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4FF3" w14:textId="77777777" w:rsidR="00200977" w:rsidRPr="00C674A2" w:rsidRDefault="00200977" w:rsidP="00200977">
      <w:pPr>
        <w:rPr>
          <w:lang w:eastAsia="en-US"/>
        </w:rPr>
      </w:pPr>
    </w:p>
    <w:p w14:paraId="1E00FF36" w14:textId="77777777" w:rsidR="00200977" w:rsidRPr="00C674A2" w:rsidRDefault="00200977" w:rsidP="00EE2820">
      <w:pPr>
        <w:pStyle w:val="NormalWeb"/>
        <w:suppressAutoHyphens/>
        <w:spacing w:before="0" w:after="120" w:line="276" w:lineRule="auto"/>
        <w:textAlignment w:val="top"/>
        <w:rPr>
          <w:rFonts w:cs="Times New Roman"/>
          <w:position w:val="-1"/>
          <w:sz w:val="36"/>
          <w:szCs w:val="36"/>
          <w:lang w:eastAsia="en-US"/>
        </w:rPr>
      </w:pPr>
    </w:p>
    <w:tbl>
      <w:tblPr>
        <w:tblStyle w:val="Grilledutableau"/>
        <w:tblW w:w="10915" w:type="dxa"/>
        <w:tblInd w:w="-601" w:type="dxa"/>
        <w:tblBorders>
          <w:right w:val="none" w:sz="0" w:space="0" w:color="auto"/>
          <w:insideH w:val="none" w:sz="0" w:space="0" w:color="auto"/>
          <w:insideV w:val="none" w:sz="0" w:space="0" w:color="auto"/>
        </w:tblBorders>
        <w:tblLook w:val="04A0" w:firstRow="1" w:lastRow="0" w:firstColumn="1" w:lastColumn="0" w:noHBand="0" w:noVBand="1"/>
      </w:tblPr>
      <w:tblGrid>
        <w:gridCol w:w="10915"/>
      </w:tblGrid>
      <w:tr w:rsidR="0093283C" w:rsidRPr="00B11229" w14:paraId="2F26B6C6" w14:textId="77777777" w:rsidTr="006A2666">
        <w:trPr>
          <w:trHeight w:val="10164"/>
        </w:trPr>
        <w:tc>
          <w:tcPr>
            <w:tcW w:w="10915" w:type="dxa"/>
          </w:tcPr>
          <w:p w14:paraId="274B7D9B" w14:textId="77777777" w:rsidR="0093283C" w:rsidRPr="00C674A2" w:rsidRDefault="0093283C" w:rsidP="00722152">
            <w:pPr>
              <w:pStyle w:val="NormalWeb"/>
              <w:ind w:left="175"/>
              <w:rPr>
                <w:sz w:val="52"/>
                <w:szCs w:val="52"/>
              </w:rPr>
            </w:pPr>
          </w:p>
          <w:p w14:paraId="161E659F" w14:textId="1209A2EE" w:rsidR="0093283C" w:rsidRPr="00B11229" w:rsidRDefault="00A0757F" w:rsidP="00516B87">
            <w:pPr>
              <w:spacing w:after="120"/>
              <w:ind w:left="175" w:right="895"/>
              <w:jc w:val="left"/>
              <w:rPr>
                <w:rFonts w:cs="Arial"/>
                <w:b/>
                <w:bCs/>
                <w:smallCaps/>
                <w:color w:val="C00000"/>
                <w:sz w:val="52"/>
                <w:szCs w:val="52"/>
              </w:rPr>
            </w:pPr>
            <w:r w:rsidRPr="00B11229">
              <w:rPr>
                <w:b/>
                <w:bCs/>
                <w:smallCaps/>
                <w:color w:val="C00000"/>
                <w:sz w:val="52"/>
                <w:szCs w:val="52"/>
              </w:rPr>
              <w:t>CALL FOR APPLICATIONS 2023</w:t>
            </w:r>
          </w:p>
          <w:p w14:paraId="272D5516" w14:textId="77777777" w:rsidR="0093283C" w:rsidRPr="00B11229" w:rsidRDefault="0093283C" w:rsidP="00516B87">
            <w:pPr>
              <w:pStyle w:val="NormalWeb"/>
              <w:ind w:left="175" w:right="895"/>
              <w:jc w:val="left"/>
              <w:rPr>
                <w:sz w:val="36"/>
                <w:szCs w:val="36"/>
              </w:rPr>
            </w:pPr>
          </w:p>
          <w:p w14:paraId="1125FC0B" w14:textId="77777777" w:rsidR="00A90AA8" w:rsidRPr="00B11229" w:rsidRDefault="00A90AA8" w:rsidP="00516B87">
            <w:pPr>
              <w:pStyle w:val="NormalWeb"/>
              <w:ind w:left="175" w:right="895"/>
              <w:jc w:val="left"/>
              <w:rPr>
                <w:sz w:val="36"/>
                <w:szCs w:val="36"/>
              </w:rPr>
            </w:pPr>
          </w:p>
          <w:p w14:paraId="7942FDAC" w14:textId="4A66C604" w:rsidR="00AD3A15" w:rsidRPr="00B11229" w:rsidRDefault="0063337A" w:rsidP="00516B87">
            <w:pPr>
              <w:ind w:left="175" w:right="895"/>
              <w:jc w:val="left"/>
              <w:rPr>
                <w:rFonts w:cs="Arial"/>
                <w:b/>
                <w:sz w:val="48"/>
                <w:szCs w:val="48"/>
              </w:rPr>
            </w:pPr>
            <w:bookmarkStart w:id="0" w:name="_Hlk130289050"/>
            <w:r w:rsidRPr="00B11229">
              <w:rPr>
                <w:b/>
                <w:sz w:val="48"/>
                <w:szCs w:val="48"/>
              </w:rPr>
              <w:t>Paediatric cancer research: creation of senior international Chairs</w:t>
            </w:r>
          </w:p>
          <w:bookmarkEnd w:id="0"/>
          <w:p w14:paraId="164DBFE5" w14:textId="77777777" w:rsidR="00A602C3" w:rsidRPr="00B11229" w:rsidRDefault="00A602C3" w:rsidP="00516B87">
            <w:pPr>
              <w:ind w:left="175" w:right="895"/>
              <w:jc w:val="left"/>
              <w:rPr>
                <w:rFonts w:cs="Arial"/>
                <w:b/>
                <w:sz w:val="48"/>
                <w:szCs w:val="48"/>
              </w:rPr>
            </w:pPr>
          </w:p>
          <w:p w14:paraId="1A0A9ADC" w14:textId="77777777" w:rsidR="0093283C" w:rsidRPr="00B11229" w:rsidRDefault="0093283C" w:rsidP="00516B87">
            <w:pPr>
              <w:ind w:left="175" w:right="895"/>
            </w:pPr>
          </w:p>
          <w:p w14:paraId="23E3A8A4" w14:textId="77777777" w:rsidR="0093283C" w:rsidRPr="00B11229" w:rsidRDefault="0093283C" w:rsidP="00516B87">
            <w:pPr>
              <w:ind w:left="175" w:right="895"/>
            </w:pPr>
          </w:p>
          <w:p w14:paraId="713FC584" w14:textId="5E03D7FC" w:rsidR="000043F1" w:rsidRPr="00B11229" w:rsidRDefault="000043F1" w:rsidP="000043F1">
            <w:pPr>
              <w:pStyle w:val="soustitreTEXTE"/>
              <w:rPr>
                <w:rFonts w:eastAsia="Times" w:cs="Arial"/>
              </w:rPr>
            </w:pPr>
            <w:r w:rsidRPr="00B11229">
              <w:t>PEDIAchaire23</w:t>
            </w:r>
          </w:p>
          <w:p w14:paraId="6FC95053" w14:textId="77777777" w:rsidR="0093283C" w:rsidRPr="00B11229" w:rsidRDefault="0093283C" w:rsidP="00516B87">
            <w:pPr>
              <w:ind w:left="175" w:right="895"/>
            </w:pPr>
          </w:p>
          <w:p w14:paraId="4E5FFD15" w14:textId="77777777" w:rsidR="00A90AA8" w:rsidRPr="00B11229" w:rsidRDefault="00A90AA8" w:rsidP="00516B87">
            <w:pPr>
              <w:ind w:left="175" w:right="895"/>
            </w:pPr>
          </w:p>
          <w:p w14:paraId="537CEA31" w14:textId="77777777" w:rsidR="00565FD6" w:rsidRPr="00B11229" w:rsidRDefault="00565FD6" w:rsidP="00516B87">
            <w:pPr>
              <w:ind w:left="175" w:right="895"/>
            </w:pPr>
          </w:p>
          <w:p w14:paraId="7A31324A" w14:textId="77777777" w:rsidR="0093283C" w:rsidRPr="00B11229" w:rsidRDefault="0093283C" w:rsidP="00516B87">
            <w:pPr>
              <w:ind w:left="175" w:right="895"/>
            </w:pPr>
          </w:p>
          <w:p w14:paraId="4C632E94" w14:textId="77777777" w:rsidR="0093283C" w:rsidRPr="00B11229" w:rsidRDefault="0093283C" w:rsidP="00516B87">
            <w:pPr>
              <w:ind w:left="175" w:right="895"/>
              <w:rPr>
                <w:rFonts w:cs="Arial"/>
              </w:rPr>
            </w:pPr>
          </w:p>
          <w:p w14:paraId="13FEBA9C" w14:textId="77777777" w:rsidR="00565FD6" w:rsidRPr="00B11229" w:rsidRDefault="00565FD6" w:rsidP="00516B87">
            <w:pPr>
              <w:ind w:left="175" w:right="895"/>
              <w:rPr>
                <w:rFonts w:cs="Arial"/>
              </w:rPr>
            </w:pPr>
          </w:p>
          <w:p w14:paraId="2E49BA28" w14:textId="77777777" w:rsidR="00565FD6" w:rsidRPr="00B11229" w:rsidRDefault="00565FD6" w:rsidP="00516B87">
            <w:pPr>
              <w:ind w:left="175" w:right="895"/>
              <w:rPr>
                <w:rFonts w:cs="Arial"/>
              </w:rPr>
            </w:pPr>
          </w:p>
          <w:p w14:paraId="5D774EF2" w14:textId="77777777" w:rsidR="00565FD6" w:rsidRPr="00B11229" w:rsidRDefault="00565FD6" w:rsidP="00516B87">
            <w:pPr>
              <w:ind w:left="175" w:right="895"/>
              <w:rPr>
                <w:rFonts w:cs="Arial"/>
              </w:rPr>
            </w:pPr>
          </w:p>
          <w:p w14:paraId="451C7F84" w14:textId="13152AB1" w:rsidR="0093283C" w:rsidRPr="00B11229" w:rsidRDefault="00AD3A15" w:rsidP="00516B87">
            <w:pPr>
              <w:pStyle w:val="Default"/>
              <w:ind w:left="175" w:right="895"/>
              <w:rPr>
                <w:rFonts w:ascii="Marianne" w:hAnsi="Marianne" w:cs="Arial"/>
                <w:b/>
                <w:bCs/>
                <w:color w:val="C00000"/>
              </w:rPr>
            </w:pPr>
            <w:r w:rsidRPr="00B11229">
              <w:rPr>
                <w:rFonts w:ascii="Marianne" w:hAnsi="Marianne"/>
                <w:b/>
                <w:bCs/>
                <w:color w:val="auto"/>
              </w:rPr>
              <w:t xml:space="preserve">DEADLINE FOR SUBMISSION OF APPLICATIONS: </w:t>
            </w:r>
            <w:r w:rsidRPr="00B11229">
              <w:rPr>
                <w:rFonts w:ascii="Marianne" w:hAnsi="Marianne"/>
                <w:b/>
                <w:bCs/>
                <w:color w:val="C00000"/>
              </w:rPr>
              <w:t>04 July 2023 – 4 p.m.</w:t>
            </w:r>
          </w:p>
          <w:p w14:paraId="7154D07A" w14:textId="77777777" w:rsidR="00294CF8" w:rsidRPr="00B11229" w:rsidRDefault="00294CF8" w:rsidP="00516B87">
            <w:pPr>
              <w:pStyle w:val="Default"/>
              <w:ind w:left="175" w:right="895"/>
              <w:rPr>
                <w:rFonts w:ascii="Marianne" w:hAnsi="Marianne" w:cs="Arial"/>
                <w:b/>
                <w:bCs/>
                <w:color w:val="auto"/>
              </w:rPr>
            </w:pPr>
          </w:p>
          <w:p w14:paraId="5DCEDD3E" w14:textId="77777777" w:rsidR="0093283C" w:rsidRPr="00B11229" w:rsidRDefault="0093283C" w:rsidP="00516B87">
            <w:pPr>
              <w:pStyle w:val="Default"/>
              <w:ind w:left="175" w:right="895"/>
              <w:rPr>
                <w:rFonts w:ascii="Marianne" w:hAnsi="Marianne" w:cs="Arial"/>
                <w:b/>
                <w:bCs/>
                <w:color w:val="auto"/>
              </w:rPr>
            </w:pPr>
            <w:r w:rsidRPr="00B11229">
              <w:rPr>
                <w:rFonts w:ascii="Marianne" w:hAnsi="Marianne"/>
                <w:b/>
                <w:bCs/>
                <w:color w:val="auto"/>
              </w:rPr>
              <w:t>Online submission of electronic applications:</w:t>
            </w:r>
          </w:p>
          <w:p w14:paraId="006B4AF1" w14:textId="21A683AB" w:rsidR="00A466A0" w:rsidRPr="00B11229" w:rsidRDefault="00516B87" w:rsidP="00516B87">
            <w:pPr>
              <w:ind w:left="351" w:right="611"/>
            </w:pPr>
            <w:r w:rsidRPr="00B11229">
              <w:rPr>
                <w:sz w:val="24"/>
              </w:rPr>
              <w:t xml:space="preserve">https://www.e-cancer.fr/Institut-national-du-cancer/Appels-a-projets/Appels-a-projets-en-cours/PEDIAchaire23 </w:t>
            </w:r>
          </w:p>
        </w:tc>
      </w:tr>
    </w:tbl>
    <w:p w14:paraId="7B3E9EBF" w14:textId="77777777" w:rsidR="00A466A0" w:rsidRPr="00B11229" w:rsidRDefault="00A466A0" w:rsidP="00A466A0">
      <w:pPr>
        <w:spacing w:after="60"/>
        <w:jc w:val="left"/>
        <w:rPr>
          <w:position w:val="-1"/>
          <w:sz w:val="36"/>
          <w:szCs w:val="36"/>
          <w:lang w:eastAsia="en-US"/>
        </w:rPr>
        <w:sectPr w:rsidR="00A466A0" w:rsidRPr="00B11229" w:rsidSect="00516B87">
          <w:footerReference w:type="even" r:id="rId8"/>
          <w:footerReference w:type="default" r:id="rId9"/>
          <w:headerReference w:type="first" r:id="rId10"/>
          <w:footerReference w:type="first" r:id="rId11"/>
          <w:type w:val="continuous"/>
          <w:pgSz w:w="11906" w:h="16838" w:code="9"/>
          <w:pgMar w:top="1669" w:right="849" w:bottom="567" w:left="1701" w:header="851" w:footer="148" w:gutter="0"/>
          <w:cols w:space="708"/>
          <w:titlePg/>
          <w:docGrid w:linePitch="360"/>
        </w:sectPr>
      </w:pPr>
    </w:p>
    <w:p w14:paraId="27FB26E3" w14:textId="77777777" w:rsidR="008C68A1" w:rsidRPr="00B11229" w:rsidRDefault="008C68A1" w:rsidP="0093283C">
      <w:pPr>
        <w:spacing w:after="60"/>
        <w:jc w:val="center"/>
        <w:rPr>
          <w:sz w:val="36"/>
          <w:szCs w:val="36"/>
          <w:lang w:eastAsia="en-US"/>
        </w:rPr>
        <w:sectPr w:rsidR="008C68A1" w:rsidRPr="00B11229" w:rsidSect="00A466A0">
          <w:type w:val="continuous"/>
          <w:pgSz w:w="11906" w:h="16838" w:code="9"/>
          <w:pgMar w:top="1669" w:right="566" w:bottom="567" w:left="993" w:header="851" w:footer="148" w:gutter="0"/>
          <w:cols w:space="708"/>
          <w:titlePg/>
          <w:docGrid w:linePitch="360"/>
        </w:sectPr>
      </w:pPr>
    </w:p>
    <w:p w14:paraId="690F9DC4" w14:textId="77777777" w:rsidR="0093283C" w:rsidRPr="00B11229" w:rsidRDefault="00F65ED7" w:rsidP="00516B87">
      <w:pPr>
        <w:pStyle w:val="Sous-titre"/>
      </w:pPr>
      <w:r w:rsidRPr="00B11229">
        <w:lastRenderedPageBreak/>
        <w:t>CONTENTS</w:t>
      </w:r>
    </w:p>
    <w:p w14:paraId="551F869C" w14:textId="77777777" w:rsidR="006816B7" w:rsidRPr="00B11229" w:rsidRDefault="006649F7">
      <w:pPr>
        <w:pStyle w:val="TM1"/>
        <w:rPr>
          <w:rFonts w:asciiTheme="minorHAnsi" w:eastAsiaTheme="minorEastAsia" w:hAnsiTheme="minorHAnsi" w:cstheme="minorBidi"/>
          <w:b w:val="0"/>
          <w:sz w:val="22"/>
          <w:szCs w:val="22"/>
          <w:lang w:val="fr-FR" w:eastAsia="fr-FR"/>
        </w:rPr>
      </w:pPr>
      <w:r w:rsidRPr="00B11229">
        <w:rPr>
          <w:color w:val="191919"/>
          <w:sz w:val="22"/>
          <w:szCs w:val="22"/>
        </w:rPr>
        <w:fldChar w:fldCharType="begin"/>
      </w:r>
      <w:r w:rsidRPr="00B11229">
        <w:rPr>
          <w:color w:val="191919"/>
          <w:sz w:val="22"/>
          <w:szCs w:val="22"/>
        </w:rPr>
        <w:instrText xml:space="preserve"> TOC \o "1-3" \h \z \u </w:instrText>
      </w:r>
      <w:r w:rsidRPr="00B11229">
        <w:rPr>
          <w:color w:val="191919"/>
          <w:sz w:val="22"/>
          <w:szCs w:val="22"/>
        </w:rPr>
        <w:fldChar w:fldCharType="separate"/>
      </w:r>
      <w:hyperlink w:anchor="_Toc129596189" w:history="1">
        <w:r w:rsidR="006816B7" w:rsidRPr="00B11229">
          <w:rPr>
            <w:rStyle w:val="Lienhypertexte"/>
          </w:rPr>
          <w:t>1</w:t>
        </w:r>
        <w:r w:rsidR="006816B7" w:rsidRPr="00B11229">
          <w:rPr>
            <w:rFonts w:asciiTheme="minorHAnsi" w:eastAsiaTheme="minorEastAsia" w:hAnsiTheme="minorHAnsi" w:cstheme="minorBidi"/>
            <w:b w:val="0"/>
            <w:sz w:val="22"/>
            <w:szCs w:val="22"/>
            <w:lang w:val="fr-FR" w:eastAsia="fr-FR"/>
          </w:rPr>
          <w:tab/>
        </w:r>
        <w:r w:rsidR="006816B7" w:rsidRPr="00B11229">
          <w:rPr>
            <w:rStyle w:val="Lienhypertexte"/>
          </w:rPr>
          <w:t>Context and objectives of the call for applications</w:t>
        </w:r>
        <w:r w:rsidR="006816B7" w:rsidRPr="00B11229">
          <w:rPr>
            <w:webHidden/>
          </w:rPr>
          <w:tab/>
        </w:r>
        <w:r w:rsidR="006816B7" w:rsidRPr="00B11229">
          <w:rPr>
            <w:webHidden/>
          </w:rPr>
          <w:fldChar w:fldCharType="begin"/>
        </w:r>
        <w:r w:rsidR="006816B7" w:rsidRPr="00B11229">
          <w:rPr>
            <w:webHidden/>
          </w:rPr>
          <w:instrText xml:space="preserve"> PAGEREF _Toc129596189 \h </w:instrText>
        </w:r>
        <w:r w:rsidR="006816B7" w:rsidRPr="00B11229">
          <w:rPr>
            <w:webHidden/>
          </w:rPr>
        </w:r>
        <w:r w:rsidR="006816B7" w:rsidRPr="00B11229">
          <w:rPr>
            <w:webHidden/>
          </w:rPr>
          <w:fldChar w:fldCharType="separate"/>
        </w:r>
        <w:r w:rsidR="006816B7" w:rsidRPr="00B11229">
          <w:rPr>
            <w:webHidden/>
          </w:rPr>
          <w:t>3</w:t>
        </w:r>
        <w:r w:rsidR="006816B7" w:rsidRPr="00B11229">
          <w:rPr>
            <w:webHidden/>
          </w:rPr>
          <w:fldChar w:fldCharType="end"/>
        </w:r>
      </w:hyperlink>
    </w:p>
    <w:p w14:paraId="357BEDE8" w14:textId="77777777" w:rsidR="006816B7" w:rsidRPr="00B11229" w:rsidRDefault="00B11229">
      <w:pPr>
        <w:pStyle w:val="TM1"/>
        <w:rPr>
          <w:rFonts w:asciiTheme="minorHAnsi" w:eastAsiaTheme="minorEastAsia" w:hAnsiTheme="minorHAnsi" w:cstheme="minorBidi"/>
          <w:b w:val="0"/>
          <w:sz w:val="22"/>
          <w:szCs w:val="22"/>
          <w:lang w:val="fr-FR" w:eastAsia="fr-FR"/>
        </w:rPr>
      </w:pPr>
      <w:hyperlink w:anchor="_Toc129596190" w:history="1">
        <w:r w:rsidR="006816B7" w:rsidRPr="00B11229">
          <w:rPr>
            <w:rStyle w:val="Lienhypertexte"/>
          </w:rPr>
          <w:t>2</w:t>
        </w:r>
        <w:r w:rsidR="006816B7" w:rsidRPr="00B11229">
          <w:rPr>
            <w:rFonts w:asciiTheme="minorHAnsi" w:eastAsiaTheme="minorEastAsia" w:hAnsiTheme="minorHAnsi" w:cstheme="minorBidi"/>
            <w:b w:val="0"/>
            <w:sz w:val="22"/>
            <w:szCs w:val="22"/>
            <w:lang w:val="fr-FR" w:eastAsia="fr-FR"/>
          </w:rPr>
          <w:tab/>
        </w:r>
        <w:r w:rsidR="006816B7" w:rsidRPr="00B11229">
          <w:rPr>
            <w:rStyle w:val="Lienhypertexte"/>
          </w:rPr>
          <w:t>Terms of reference of applications</w:t>
        </w:r>
        <w:r w:rsidR="006816B7" w:rsidRPr="00B11229">
          <w:rPr>
            <w:webHidden/>
          </w:rPr>
          <w:tab/>
        </w:r>
        <w:r w:rsidR="006816B7" w:rsidRPr="00B11229">
          <w:rPr>
            <w:webHidden/>
          </w:rPr>
          <w:fldChar w:fldCharType="begin"/>
        </w:r>
        <w:r w:rsidR="006816B7" w:rsidRPr="00B11229">
          <w:rPr>
            <w:webHidden/>
          </w:rPr>
          <w:instrText xml:space="preserve"> PAGEREF _Toc129596190 \h </w:instrText>
        </w:r>
        <w:r w:rsidR="006816B7" w:rsidRPr="00B11229">
          <w:rPr>
            <w:webHidden/>
          </w:rPr>
        </w:r>
        <w:r w:rsidR="006816B7" w:rsidRPr="00B11229">
          <w:rPr>
            <w:webHidden/>
          </w:rPr>
          <w:fldChar w:fldCharType="separate"/>
        </w:r>
        <w:r w:rsidR="006816B7" w:rsidRPr="00B11229">
          <w:rPr>
            <w:webHidden/>
          </w:rPr>
          <w:t>4</w:t>
        </w:r>
        <w:r w:rsidR="006816B7" w:rsidRPr="00B11229">
          <w:rPr>
            <w:webHidden/>
          </w:rPr>
          <w:fldChar w:fldCharType="end"/>
        </w:r>
      </w:hyperlink>
    </w:p>
    <w:p w14:paraId="6E62B1F3" w14:textId="77777777" w:rsidR="006816B7" w:rsidRPr="00B11229" w:rsidRDefault="00B11229">
      <w:pPr>
        <w:pStyle w:val="TM2"/>
        <w:rPr>
          <w:rFonts w:asciiTheme="minorHAnsi" w:eastAsiaTheme="minorEastAsia" w:hAnsiTheme="minorHAnsi" w:cstheme="minorBidi"/>
          <w:noProof/>
          <w:lang w:val="fr-FR" w:eastAsia="fr-FR"/>
        </w:rPr>
      </w:pPr>
      <w:hyperlink w:anchor="_Toc129596191" w:history="1">
        <w:r w:rsidR="006816B7" w:rsidRPr="00B11229">
          <w:rPr>
            <w:rStyle w:val="Lienhypertexte"/>
            <w:noProof/>
          </w:rPr>
          <w:t>2.1</w:t>
        </w:r>
        <w:r w:rsidR="006816B7" w:rsidRPr="00B11229">
          <w:rPr>
            <w:rFonts w:asciiTheme="minorHAnsi" w:eastAsiaTheme="minorEastAsia" w:hAnsiTheme="minorHAnsi" w:cstheme="minorBidi"/>
            <w:noProof/>
            <w:lang w:val="fr-FR" w:eastAsia="fr-FR"/>
          </w:rPr>
          <w:tab/>
        </w:r>
        <w:r w:rsidR="006816B7" w:rsidRPr="00B11229">
          <w:rPr>
            <w:rStyle w:val="Lienhypertexte"/>
            <w:noProof/>
          </w:rPr>
          <w:t>Candidate</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_Toc129596191 \h </w:instrText>
        </w:r>
        <w:r w:rsidR="006816B7" w:rsidRPr="00B11229">
          <w:rPr>
            <w:noProof/>
            <w:webHidden/>
          </w:rPr>
        </w:r>
        <w:r w:rsidR="006816B7" w:rsidRPr="00B11229">
          <w:rPr>
            <w:noProof/>
            <w:webHidden/>
          </w:rPr>
          <w:fldChar w:fldCharType="separate"/>
        </w:r>
        <w:r w:rsidR="006816B7" w:rsidRPr="00B11229">
          <w:rPr>
            <w:noProof/>
            <w:webHidden/>
          </w:rPr>
          <w:t>4</w:t>
        </w:r>
        <w:r w:rsidR="006816B7" w:rsidRPr="00B11229">
          <w:rPr>
            <w:noProof/>
            <w:webHidden/>
          </w:rPr>
          <w:fldChar w:fldCharType="end"/>
        </w:r>
      </w:hyperlink>
    </w:p>
    <w:p w14:paraId="5B519ADB" w14:textId="77777777" w:rsidR="006816B7" w:rsidRPr="00B11229" w:rsidRDefault="00B11229">
      <w:pPr>
        <w:pStyle w:val="TM2"/>
        <w:rPr>
          <w:rFonts w:asciiTheme="minorHAnsi" w:eastAsiaTheme="minorEastAsia" w:hAnsiTheme="minorHAnsi" w:cstheme="minorBidi"/>
          <w:noProof/>
          <w:lang w:val="fr-FR" w:eastAsia="fr-FR"/>
        </w:rPr>
      </w:pPr>
      <w:hyperlink w:anchor="_Toc129596192" w:history="1">
        <w:r w:rsidR="006816B7" w:rsidRPr="00B11229">
          <w:rPr>
            <w:rStyle w:val="Lienhypertexte"/>
            <w:noProof/>
          </w:rPr>
          <w:t>2.2</w:t>
        </w:r>
        <w:r w:rsidR="006816B7" w:rsidRPr="00B11229">
          <w:rPr>
            <w:rFonts w:asciiTheme="minorHAnsi" w:eastAsiaTheme="minorEastAsia" w:hAnsiTheme="minorHAnsi" w:cstheme="minorBidi"/>
            <w:noProof/>
            <w:lang w:val="fr-FR" w:eastAsia="fr-FR"/>
          </w:rPr>
          <w:tab/>
        </w:r>
        <w:r w:rsidR="006816B7" w:rsidRPr="00B11229">
          <w:rPr>
            <w:rStyle w:val="Lienhypertexte"/>
            <w:noProof/>
          </w:rPr>
          <w:t>Programmes to develop and team</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_Toc129596192 \h </w:instrText>
        </w:r>
        <w:r w:rsidR="006816B7" w:rsidRPr="00B11229">
          <w:rPr>
            <w:noProof/>
            <w:webHidden/>
          </w:rPr>
        </w:r>
        <w:r w:rsidR="006816B7" w:rsidRPr="00B11229">
          <w:rPr>
            <w:noProof/>
            <w:webHidden/>
          </w:rPr>
          <w:fldChar w:fldCharType="separate"/>
        </w:r>
        <w:r w:rsidR="006816B7" w:rsidRPr="00B11229">
          <w:rPr>
            <w:noProof/>
            <w:webHidden/>
          </w:rPr>
          <w:t>4</w:t>
        </w:r>
        <w:r w:rsidR="006816B7" w:rsidRPr="00B11229">
          <w:rPr>
            <w:noProof/>
            <w:webHidden/>
          </w:rPr>
          <w:fldChar w:fldCharType="end"/>
        </w:r>
      </w:hyperlink>
    </w:p>
    <w:p w14:paraId="64AEACD5" w14:textId="77777777" w:rsidR="006816B7" w:rsidRPr="00B11229" w:rsidRDefault="00B11229">
      <w:pPr>
        <w:pStyle w:val="TM2"/>
        <w:rPr>
          <w:rFonts w:asciiTheme="minorHAnsi" w:eastAsiaTheme="minorEastAsia" w:hAnsiTheme="minorHAnsi" w:cstheme="minorBidi"/>
          <w:noProof/>
          <w:lang w:val="fr-FR" w:eastAsia="fr-FR"/>
        </w:rPr>
      </w:pPr>
      <w:hyperlink w:anchor="_Toc129596193" w:history="1">
        <w:r w:rsidR="006816B7" w:rsidRPr="00B11229">
          <w:rPr>
            <w:rStyle w:val="Lienhypertexte"/>
            <w:noProof/>
          </w:rPr>
          <w:t>2.3</w:t>
        </w:r>
        <w:r w:rsidR="006816B7" w:rsidRPr="00B11229">
          <w:rPr>
            <w:rFonts w:asciiTheme="minorHAnsi" w:eastAsiaTheme="minorEastAsia" w:hAnsiTheme="minorHAnsi" w:cstheme="minorBidi"/>
            <w:noProof/>
            <w:lang w:val="fr-FR" w:eastAsia="fr-FR"/>
          </w:rPr>
          <w:tab/>
        </w:r>
        <w:r w:rsidR="006816B7" w:rsidRPr="00B11229">
          <w:rPr>
            <w:rStyle w:val="Lienhypertexte"/>
            <w:noProof/>
          </w:rPr>
          <w:t>Host institution</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_Toc129596193 \h </w:instrText>
        </w:r>
        <w:r w:rsidR="006816B7" w:rsidRPr="00B11229">
          <w:rPr>
            <w:noProof/>
            <w:webHidden/>
          </w:rPr>
        </w:r>
        <w:r w:rsidR="006816B7" w:rsidRPr="00B11229">
          <w:rPr>
            <w:noProof/>
            <w:webHidden/>
          </w:rPr>
          <w:fldChar w:fldCharType="separate"/>
        </w:r>
        <w:r w:rsidR="006816B7" w:rsidRPr="00B11229">
          <w:rPr>
            <w:noProof/>
            <w:webHidden/>
          </w:rPr>
          <w:t>5</w:t>
        </w:r>
        <w:r w:rsidR="006816B7" w:rsidRPr="00B11229">
          <w:rPr>
            <w:noProof/>
            <w:webHidden/>
          </w:rPr>
          <w:fldChar w:fldCharType="end"/>
        </w:r>
      </w:hyperlink>
    </w:p>
    <w:p w14:paraId="1C294917" w14:textId="77777777" w:rsidR="006816B7" w:rsidRPr="00B11229" w:rsidRDefault="00B11229">
      <w:pPr>
        <w:pStyle w:val="TM1"/>
        <w:rPr>
          <w:rFonts w:asciiTheme="minorHAnsi" w:eastAsiaTheme="minorEastAsia" w:hAnsiTheme="minorHAnsi" w:cstheme="minorBidi"/>
          <w:b w:val="0"/>
          <w:sz w:val="22"/>
          <w:szCs w:val="22"/>
          <w:lang w:val="fr-FR" w:eastAsia="fr-FR"/>
        </w:rPr>
      </w:pPr>
      <w:hyperlink w:anchor="_Toc129596194" w:history="1">
        <w:r w:rsidR="006816B7" w:rsidRPr="00B11229">
          <w:rPr>
            <w:rStyle w:val="Lienhypertexte"/>
          </w:rPr>
          <w:t>3</w:t>
        </w:r>
        <w:r w:rsidR="006816B7" w:rsidRPr="00B11229">
          <w:rPr>
            <w:rFonts w:asciiTheme="minorHAnsi" w:eastAsiaTheme="minorEastAsia" w:hAnsiTheme="minorHAnsi" w:cstheme="minorBidi"/>
            <w:b w:val="0"/>
            <w:sz w:val="22"/>
            <w:szCs w:val="22"/>
            <w:lang w:val="fr-FR" w:eastAsia="fr-FR"/>
          </w:rPr>
          <w:tab/>
        </w:r>
        <w:r w:rsidR="006816B7" w:rsidRPr="00B11229">
          <w:rPr>
            <w:rStyle w:val="Lienhypertexte"/>
          </w:rPr>
          <w:t>Application procedure</w:t>
        </w:r>
        <w:r w:rsidR="006816B7" w:rsidRPr="00B11229">
          <w:rPr>
            <w:webHidden/>
          </w:rPr>
          <w:tab/>
        </w:r>
        <w:r w:rsidR="006816B7" w:rsidRPr="00B11229">
          <w:rPr>
            <w:webHidden/>
          </w:rPr>
          <w:fldChar w:fldCharType="begin"/>
        </w:r>
        <w:r w:rsidR="006816B7" w:rsidRPr="00B11229">
          <w:rPr>
            <w:webHidden/>
          </w:rPr>
          <w:instrText xml:space="preserve"> PAGEREF _Toc129596194 \h </w:instrText>
        </w:r>
        <w:r w:rsidR="006816B7" w:rsidRPr="00B11229">
          <w:rPr>
            <w:webHidden/>
          </w:rPr>
        </w:r>
        <w:r w:rsidR="006816B7" w:rsidRPr="00B11229">
          <w:rPr>
            <w:webHidden/>
          </w:rPr>
          <w:fldChar w:fldCharType="separate"/>
        </w:r>
        <w:r w:rsidR="006816B7" w:rsidRPr="00B11229">
          <w:rPr>
            <w:webHidden/>
          </w:rPr>
          <w:t>5</w:t>
        </w:r>
        <w:r w:rsidR="006816B7" w:rsidRPr="00B11229">
          <w:rPr>
            <w:webHidden/>
          </w:rPr>
          <w:fldChar w:fldCharType="end"/>
        </w:r>
      </w:hyperlink>
    </w:p>
    <w:p w14:paraId="76E5A56F" w14:textId="77777777" w:rsidR="006816B7" w:rsidRPr="00B11229" w:rsidRDefault="00B11229">
      <w:pPr>
        <w:pStyle w:val="TM2"/>
        <w:rPr>
          <w:rFonts w:asciiTheme="minorHAnsi" w:eastAsiaTheme="minorEastAsia" w:hAnsiTheme="minorHAnsi" w:cstheme="minorBidi"/>
          <w:noProof/>
          <w:lang w:val="fr-FR" w:eastAsia="fr-FR"/>
        </w:rPr>
      </w:pPr>
      <w:hyperlink w:anchor="_Toc129596195" w:history="1">
        <w:r w:rsidR="006816B7" w:rsidRPr="00B11229">
          <w:rPr>
            <w:rStyle w:val="Lienhypertexte"/>
            <w:noProof/>
          </w:rPr>
          <w:t>3.1</w:t>
        </w:r>
        <w:r w:rsidR="006816B7" w:rsidRPr="00B11229">
          <w:rPr>
            <w:rFonts w:asciiTheme="minorHAnsi" w:eastAsiaTheme="minorEastAsia" w:hAnsiTheme="minorHAnsi" w:cstheme="minorBidi"/>
            <w:noProof/>
            <w:lang w:val="fr-FR" w:eastAsia="fr-FR"/>
          </w:rPr>
          <w:tab/>
        </w:r>
        <w:r w:rsidR="006816B7" w:rsidRPr="00B11229">
          <w:rPr>
            <w:rStyle w:val="Lienhypertexte"/>
            <w:noProof/>
          </w:rPr>
          <w:t>Applicant eligibility</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_Toc129596195 \h </w:instrText>
        </w:r>
        <w:r w:rsidR="006816B7" w:rsidRPr="00B11229">
          <w:rPr>
            <w:noProof/>
            <w:webHidden/>
          </w:rPr>
        </w:r>
        <w:r w:rsidR="006816B7" w:rsidRPr="00B11229">
          <w:rPr>
            <w:noProof/>
            <w:webHidden/>
          </w:rPr>
          <w:fldChar w:fldCharType="separate"/>
        </w:r>
        <w:r w:rsidR="006816B7" w:rsidRPr="00B11229">
          <w:rPr>
            <w:noProof/>
            <w:webHidden/>
          </w:rPr>
          <w:t>5</w:t>
        </w:r>
        <w:r w:rsidR="006816B7" w:rsidRPr="00B11229">
          <w:rPr>
            <w:noProof/>
            <w:webHidden/>
          </w:rPr>
          <w:fldChar w:fldCharType="end"/>
        </w:r>
      </w:hyperlink>
    </w:p>
    <w:p w14:paraId="6308885C" w14:textId="77777777" w:rsidR="006816B7" w:rsidRPr="00B11229" w:rsidRDefault="00B11229">
      <w:pPr>
        <w:pStyle w:val="TM2"/>
        <w:rPr>
          <w:rFonts w:asciiTheme="minorHAnsi" w:eastAsiaTheme="minorEastAsia" w:hAnsiTheme="minorHAnsi" w:cstheme="minorBidi"/>
          <w:noProof/>
          <w:lang w:val="fr-FR" w:eastAsia="fr-FR"/>
        </w:rPr>
      </w:pPr>
      <w:hyperlink w:anchor="_Toc129596196" w:history="1">
        <w:r w:rsidR="006816B7" w:rsidRPr="00B11229">
          <w:rPr>
            <w:rStyle w:val="Lienhypertexte"/>
            <w:noProof/>
          </w:rPr>
          <w:t>3.2</w:t>
        </w:r>
        <w:r w:rsidR="006816B7" w:rsidRPr="00B11229">
          <w:rPr>
            <w:rFonts w:asciiTheme="minorHAnsi" w:eastAsiaTheme="minorEastAsia" w:hAnsiTheme="minorHAnsi" w:cstheme="minorBidi"/>
            <w:noProof/>
            <w:lang w:val="fr-FR" w:eastAsia="fr-FR"/>
          </w:rPr>
          <w:tab/>
        </w:r>
        <w:r w:rsidR="006816B7" w:rsidRPr="00B11229">
          <w:rPr>
            <w:rStyle w:val="Lienhypertexte"/>
            <w:noProof/>
          </w:rPr>
          <w:t>Programme coordination</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_Toc129596196 \h </w:instrText>
        </w:r>
        <w:r w:rsidR="006816B7" w:rsidRPr="00B11229">
          <w:rPr>
            <w:noProof/>
            <w:webHidden/>
          </w:rPr>
        </w:r>
        <w:r w:rsidR="006816B7" w:rsidRPr="00B11229">
          <w:rPr>
            <w:noProof/>
            <w:webHidden/>
          </w:rPr>
          <w:fldChar w:fldCharType="separate"/>
        </w:r>
        <w:r w:rsidR="006816B7" w:rsidRPr="00B11229">
          <w:rPr>
            <w:noProof/>
            <w:webHidden/>
          </w:rPr>
          <w:t>5</w:t>
        </w:r>
        <w:r w:rsidR="006816B7" w:rsidRPr="00B11229">
          <w:rPr>
            <w:noProof/>
            <w:webHidden/>
          </w:rPr>
          <w:fldChar w:fldCharType="end"/>
        </w:r>
      </w:hyperlink>
    </w:p>
    <w:p w14:paraId="59642722" w14:textId="77777777" w:rsidR="006816B7" w:rsidRPr="00B11229" w:rsidRDefault="00B11229">
      <w:pPr>
        <w:pStyle w:val="TM2"/>
        <w:rPr>
          <w:rFonts w:asciiTheme="minorHAnsi" w:eastAsiaTheme="minorEastAsia" w:hAnsiTheme="minorHAnsi" w:cstheme="minorBidi"/>
          <w:noProof/>
          <w:lang w:val="fr-FR" w:eastAsia="fr-FR"/>
        </w:rPr>
      </w:pPr>
      <w:hyperlink w:anchor="_Toc129596197" w:history="1">
        <w:r w:rsidR="006816B7" w:rsidRPr="00B11229">
          <w:rPr>
            <w:rStyle w:val="Lienhypertexte"/>
            <w:noProof/>
          </w:rPr>
          <w:t>3.3</w:t>
        </w:r>
        <w:r w:rsidR="006816B7" w:rsidRPr="00B11229">
          <w:rPr>
            <w:rFonts w:asciiTheme="minorHAnsi" w:eastAsiaTheme="minorEastAsia" w:hAnsiTheme="minorHAnsi" w:cstheme="minorBidi"/>
            <w:noProof/>
            <w:lang w:val="fr-FR" w:eastAsia="fr-FR"/>
          </w:rPr>
          <w:tab/>
        </w:r>
        <w:r w:rsidR="006816B7" w:rsidRPr="00B11229">
          <w:rPr>
            <w:rStyle w:val="Lienhypertexte"/>
            <w:noProof/>
          </w:rPr>
          <w:t>Host institution and grant recipient institution</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_Toc129596197 \h </w:instrText>
        </w:r>
        <w:r w:rsidR="006816B7" w:rsidRPr="00B11229">
          <w:rPr>
            <w:noProof/>
            <w:webHidden/>
          </w:rPr>
        </w:r>
        <w:r w:rsidR="006816B7" w:rsidRPr="00B11229">
          <w:rPr>
            <w:noProof/>
            <w:webHidden/>
          </w:rPr>
          <w:fldChar w:fldCharType="separate"/>
        </w:r>
        <w:r w:rsidR="006816B7" w:rsidRPr="00B11229">
          <w:rPr>
            <w:noProof/>
            <w:webHidden/>
          </w:rPr>
          <w:t>5</w:t>
        </w:r>
        <w:r w:rsidR="006816B7" w:rsidRPr="00B11229">
          <w:rPr>
            <w:noProof/>
            <w:webHidden/>
          </w:rPr>
          <w:fldChar w:fldCharType="end"/>
        </w:r>
      </w:hyperlink>
    </w:p>
    <w:p w14:paraId="723E2AE6" w14:textId="77777777" w:rsidR="006816B7" w:rsidRPr="00B11229" w:rsidRDefault="00B11229">
      <w:pPr>
        <w:pStyle w:val="TM2"/>
        <w:rPr>
          <w:rFonts w:asciiTheme="minorHAnsi" w:eastAsiaTheme="minorEastAsia" w:hAnsiTheme="minorHAnsi" w:cstheme="minorBidi"/>
          <w:noProof/>
          <w:lang w:val="fr-FR" w:eastAsia="fr-FR"/>
        </w:rPr>
      </w:pPr>
      <w:hyperlink w:anchor="_Toc129596198" w:history="1">
        <w:r w:rsidR="006816B7" w:rsidRPr="00B11229">
          <w:rPr>
            <w:rStyle w:val="Lienhypertexte"/>
            <w:noProof/>
          </w:rPr>
          <w:t>3.4</w:t>
        </w:r>
        <w:r w:rsidR="006816B7" w:rsidRPr="00B11229">
          <w:rPr>
            <w:rFonts w:asciiTheme="minorHAnsi" w:eastAsiaTheme="minorEastAsia" w:hAnsiTheme="minorHAnsi" w:cstheme="minorBidi"/>
            <w:noProof/>
            <w:lang w:val="fr-FR" w:eastAsia="fr-FR"/>
          </w:rPr>
          <w:tab/>
        </w:r>
        <w:r w:rsidR="006816B7" w:rsidRPr="00B11229">
          <w:rPr>
            <w:rStyle w:val="Lienhypertexte"/>
            <w:noProof/>
          </w:rPr>
          <w:t>Term of the Chair</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_Toc129596198 \h </w:instrText>
        </w:r>
        <w:r w:rsidR="006816B7" w:rsidRPr="00B11229">
          <w:rPr>
            <w:noProof/>
            <w:webHidden/>
          </w:rPr>
        </w:r>
        <w:r w:rsidR="006816B7" w:rsidRPr="00B11229">
          <w:rPr>
            <w:noProof/>
            <w:webHidden/>
          </w:rPr>
          <w:fldChar w:fldCharType="separate"/>
        </w:r>
        <w:r w:rsidR="006816B7" w:rsidRPr="00B11229">
          <w:rPr>
            <w:noProof/>
            <w:webHidden/>
          </w:rPr>
          <w:t>6</w:t>
        </w:r>
        <w:r w:rsidR="006816B7" w:rsidRPr="00B11229">
          <w:rPr>
            <w:noProof/>
            <w:webHidden/>
          </w:rPr>
          <w:fldChar w:fldCharType="end"/>
        </w:r>
      </w:hyperlink>
    </w:p>
    <w:p w14:paraId="5600BACE" w14:textId="77777777" w:rsidR="006816B7" w:rsidRPr="00B11229" w:rsidRDefault="00B11229">
      <w:pPr>
        <w:pStyle w:val="TM1"/>
        <w:rPr>
          <w:rFonts w:asciiTheme="minorHAnsi" w:eastAsiaTheme="minorEastAsia" w:hAnsiTheme="minorHAnsi" w:cstheme="minorBidi"/>
          <w:b w:val="0"/>
          <w:sz w:val="22"/>
          <w:szCs w:val="22"/>
          <w:lang w:val="fr-FR" w:eastAsia="fr-FR"/>
        </w:rPr>
      </w:pPr>
      <w:hyperlink w:anchor="_Toc129596199" w:history="1">
        <w:r w:rsidR="006816B7" w:rsidRPr="00B11229">
          <w:rPr>
            <w:rStyle w:val="Lienhypertexte"/>
          </w:rPr>
          <w:t>4</w:t>
        </w:r>
        <w:r w:rsidR="006816B7" w:rsidRPr="00B11229">
          <w:rPr>
            <w:rFonts w:asciiTheme="minorHAnsi" w:eastAsiaTheme="minorEastAsia" w:hAnsiTheme="minorHAnsi" w:cstheme="minorBidi"/>
            <w:b w:val="0"/>
            <w:sz w:val="22"/>
            <w:szCs w:val="22"/>
            <w:lang w:val="fr-FR" w:eastAsia="fr-FR"/>
          </w:rPr>
          <w:tab/>
        </w:r>
        <w:r w:rsidR="006816B7" w:rsidRPr="00B11229">
          <w:rPr>
            <w:rStyle w:val="Lienhypertexte"/>
          </w:rPr>
          <w:t>Selection procedure and evaluation criteria</w:t>
        </w:r>
        <w:r w:rsidR="006816B7" w:rsidRPr="00B11229">
          <w:rPr>
            <w:webHidden/>
          </w:rPr>
          <w:tab/>
        </w:r>
        <w:r w:rsidR="006816B7" w:rsidRPr="00B11229">
          <w:rPr>
            <w:webHidden/>
          </w:rPr>
          <w:fldChar w:fldCharType="begin"/>
        </w:r>
        <w:r w:rsidR="006816B7" w:rsidRPr="00B11229">
          <w:rPr>
            <w:webHidden/>
          </w:rPr>
          <w:instrText xml:space="preserve"> PAGEREF _Toc129596199 \h </w:instrText>
        </w:r>
        <w:r w:rsidR="006816B7" w:rsidRPr="00B11229">
          <w:rPr>
            <w:webHidden/>
          </w:rPr>
        </w:r>
        <w:r w:rsidR="006816B7" w:rsidRPr="00B11229">
          <w:rPr>
            <w:webHidden/>
          </w:rPr>
          <w:fldChar w:fldCharType="separate"/>
        </w:r>
        <w:r w:rsidR="006816B7" w:rsidRPr="00B11229">
          <w:rPr>
            <w:webHidden/>
          </w:rPr>
          <w:t>6</w:t>
        </w:r>
        <w:r w:rsidR="006816B7" w:rsidRPr="00B11229">
          <w:rPr>
            <w:webHidden/>
          </w:rPr>
          <w:fldChar w:fldCharType="end"/>
        </w:r>
      </w:hyperlink>
    </w:p>
    <w:p w14:paraId="750B5769" w14:textId="77777777" w:rsidR="006816B7" w:rsidRPr="00B11229" w:rsidRDefault="00B11229">
      <w:pPr>
        <w:pStyle w:val="TM2"/>
        <w:rPr>
          <w:rFonts w:asciiTheme="minorHAnsi" w:eastAsiaTheme="minorEastAsia" w:hAnsiTheme="minorHAnsi" w:cstheme="minorBidi"/>
          <w:noProof/>
          <w:lang w:val="fr-FR" w:eastAsia="fr-FR"/>
        </w:rPr>
      </w:pPr>
      <w:hyperlink w:anchor="_Toc129596200" w:history="1">
        <w:r w:rsidR="006816B7" w:rsidRPr="00B11229">
          <w:rPr>
            <w:rStyle w:val="Lienhypertexte"/>
            <w:noProof/>
          </w:rPr>
          <w:t>4.1</w:t>
        </w:r>
        <w:r w:rsidR="006816B7" w:rsidRPr="00B11229">
          <w:rPr>
            <w:rFonts w:asciiTheme="minorHAnsi" w:eastAsiaTheme="minorEastAsia" w:hAnsiTheme="minorHAnsi" w:cstheme="minorBidi"/>
            <w:noProof/>
            <w:lang w:val="fr-FR" w:eastAsia="fr-FR"/>
          </w:rPr>
          <w:tab/>
        </w:r>
        <w:r w:rsidR="006816B7" w:rsidRPr="00B11229">
          <w:rPr>
            <w:rStyle w:val="Lienhypertexte"/>
            <w:noProof/>
          </w:rPr>
          <w:t>Selection process</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_Toc129596200 \h </w:instrText>
        </w:r>
        <w:r w:rsidR="006816B7" w:rsidRPr="00B11229">
          <w:rPr>
            <w:noProof/>
            <w:webHidden/>
          </w:rPr>
        </w:r>
        <w:r w:rsidR="006816B7" w:rsidRPr="00B11229">
          <w:rPr>
            <w:noProof/>
            <w:webHidden/>
          </w:rPr>
          <w:fldChar w:fldCharType="separate"/>
        </w:r>
        <w:r w:rsidR="006816B7" w:rsidRPr="00B11229">
          <w:rPr>
            <w:noProof/>
            <w:webHidden/>
          </w:rPr>
          <w:t>6</w:t>
        </w:r>
        <w:r w:rsidR="006816B7" w:rsidRPr="00B11229">
          <w:rPr>
            <w:noProof/>
            <w:webHidden/>
          </w:rPr>
          <w:fldChar w:fldCharType="end"/>
        </w:r>
      </w:hyperlink>
    </w:p>
    <w:p w14:paraId="4F254A89" w14:textId="77777777" w:rsidR="006816B7" w:rsidRPr="00B11229" w:rsidRDefault="00B11229">
      <w:pPr>
        <w:pStyle w:val="TM2"/>
        <w:rPr>
          <w:rFonts w:asciiTheme="minorHAnsi" w:eastAsiaTheme="minorEastAsia" w:hAnsiTheme="minorHAnsi" w:cstheme="minorBidi"/>
          <w:noProof/>
          <w:lang w:val="fr-FR" w:eastAsia="fr-FR"/>
        </w:rPr>
      </w:pPr>
      <w:hyperlink w:anchor="_Toc129596201" w:history="1">
        <w:r w:rsidR="006816B7" w:rsidRPr="00B11229">
          <w:rPr>
            <w:rStyle w:val="Lienhypertexte"/>
            <w:noProof/>
          </w:rPr>
          <w:t>4.2</w:t>
        </w:r>
        <w:r w:rsidR="006816B7" w:rsidRPr="00B11229">
          <w:rPr>
            <w:rFonts w:asciiTheme="minorHAnsi" w:eastAsiaTheme="minorEastAsia" w:hAnsiTheme="minorHAnsi" w:cstheme="minorBidi"/>
            <w:noProof/>
            <w:lang w:val="fr-FR" w:eastAsia="fr-FR"/>
          </w:rPr>
          <w:tab/>
        </w:r>
        <w:r w:rsidR="006816B7" w:rsidRPr="00B11229">
          <w:rPr>
            <w:rStyle w:val="Lienhypertexte"/>
            <w:noProof/>
          </w:rPr>
          <w:t>Admissibility</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_Toc129596201 \h </w:instrText>
        </w:r>
        <w:r w:rsidR="006816B7" w:rsidRPr="00B11229">
          <w:rPr>
            <w:noProof/>
            <w:webHidden/>
          </w:rPr>
        </w:r>
        <w:r w:rsidR="006816B7" w:rsidRPr="00B11229">
          <w:rPr>
            <w:noProof/>
            <w:webHidden/>
          </w:rPr>
          <w:fldChar w:fldCharType="separate"/>
        </w:r>
        <w:r w:rsidR="006816B7" w:rsidRPr="00B11229">
          <w:rPr>
            <w:noProof/>
            <w:webHidden/>
          </w:rPr>
          <w:t>7</w:t>
        </w:r>
        <w:r w:rsidR="006816B7" w:rsidRPr="00B11229">
          <w:rPr>
            <w:noProof/>
            <w:webHidden/>
          </w:rPr>
          <w:fldChar w:fldCharType="end"/>
        </w:r>
      </w:hyperlink>
    </w:p>
    <w:p w14:paraId="64A9391E" w14:textId="77777777" w:rsidR="006816B7" w:rsidRPr="00B11229" w:rsidRDefault="00B11229">
      <w:pPr>
        <w:pStyle w:val="TM2"/>
        <w:rPr>
          <w:rFonts w:asciiTheme="minorHAnsi" w:eastAsiaTheme="minorEastAsia" w:hAnsiTheme="minorHAnsi" w:cstheme="minorBidi"/>
          <w:noProof/>
          <w:lang w:val="fr-FR" w:eastAsia="fr-FR"/>
        </w:rPr>
      </w:pPr>
      <w:hyperlink w:anchor="_Toc129596202" w:history="1">
        <w:r w:rsidR="006816B7" w:rsidRPr="00B11229">
          <w:rPr>
            <w:rStyle w:val="Lienhypertexte"/>
            <w:noProof/>
          </w:rPr>
          <w:t>4.3</w:t>
        </w:r>
        <w:r w:rsidR="006816B7" w:rsidRPr="00B11229">
          <w:rPr>
            <w:rFonts w:asciiTheme="minorHAnsi" w:eastAsiaTheme="minorEastAsia" w:hAnsiTheme="minorHAnsi" w:cstheme="minorBidi"/>
            <w:noProof/>
            <w:lang w:val="fr-FR" w:eastAsia="fr-FR"/>
          </w:rPr>
          <w:tab/>
        </w:r>
        <w:r w:rsidR="006816B7" w:rsidRPr="00B11229">
          <w:rPr>
            <w:rStyle w:val="Lienhypertexte"/>
            <w:noProof/>
          </w:rPr>
          <w:t>Eligibility</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_Toc129596202 \h </w:instrText>
        </w:r>
        <w:r w:rsidR="006816B7" w:rsidRPr="00B11229">
          <w:rPr>
            <w:noProof/>
            <w:webHidden/>
          </w:rPr>
        </w:r>
        <w:r w:rsidR="006816B7" w:rsidRPr="00B11229">
          <w:rPr>
            <w:noProof/>
            <w:webHidden/>
          </w:rPr>
          <w:fldChar w:fldCharType="separate"/>
        </w:r>
        <w:r w:rsidR="006816B7" w:rsidRPr="00B11229">
          <w:rPr>
            <w:noProof/>
            <w:webHidden/>
          </w:rPr>
          <w:t>7</w:t>
        </w:r>
        <w:r w:rsidR="006816B7" w:rsidRPr="00B11229">
          <w:rPr>
            <w:noProof/>
            <w:webHidden/>
          </w:rPr>
          <w:fldChar w:fldCharType="end"/>
        </w:r>
      </w:hyperlink>
    </w:p>
    <w:p w14:paraId="4B011B73" w14:textId="77777777" w:rsidR="006816B7" w:rsidRPr="00B11229" w:rsidRDefault="00B11229">
      <w:pPr>
        <w:pStyle w:val="TM2"/>
        <w:rPr>
          <w:rFonts w:asciiTheme="minorHAnsi" w:eastAsiaTheme="minorEastAsia" w:hAnsiTheme="minorHAnsi" w:cstheme="minorBidi"/>
          <w:noProof/>
          <w:lang w:val="fr-FR" w:eastAsia="fr-FR"/>
        </w:rPr>
      </w:pPr>
      <w:hyperlink w:anchor="_Toc129596203" w:history="1">
        <w:r w:rsidR="006816B7" w:rsidRPr="00B11229">
          <w:rPr>
            <w:rStyle w:val="Lienhypertexte"/>
            <w:noProof/>
          </w:rPr>
          <w:t>4.4</w:t>
        </w:r>
        <w:r w:rsidR="006816B7" w:rsidRPr="00B11229">
          <w:rPr>
            <w:rFonts w:asciiTheme="minorHAnsi" w:eastAsiaTheme="minorEastAsia" w:hAnsiTheme="minorHAnsi" w:cstheme="minorBidi"/>
            <w:noProof/>
            <w:lang w:val="fr-FR" w:eastAsia="fr-FR"/>
          </w:rPr>
          <w:tab/>
        </w:r>
        <w:r w:rsidR="006816B7" w:rsidRPr="00B11229">
          <w:rPr>
            <w:rStyle w:val="Lienhypertexte"/>
            <w:noProof/>
          </w:rPr>
          <w:t>Evaluation criteria</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_Toc129596203 \h </w:instrText>
        </w:r>
        <w:r w:rsidR="006816B7" w:rsidRPr="00B11229">
          <w:rPr>
            <w:noProof/>
            <w:webHidden/>
          </w:rPr>
        </w:r>
        <w:r w:rsidR="006816B7" w:rsidRPr="00B11229">
          <w:rPr>
            <w:noProof/>
            <w:webHidden/>
          </w:rPr>
          <w:fldChar w:fldCharType="separate"/>
        </w:r>
        <w:r w:rsidR="006816B7" w:rsidRPr="00B11229">
          <w:rPr>
            <w:noProof/>
            <w:webHidden/>
          </w:rPr>
          <w:t>7</w:t>
        </w:r>
        <w:r w:rsidR="006816B7" w:rsidRPr="00B11229">
          <w:rPr>
            <w:noProof/>
            <w:webHidden/>
          </w:rPr>
          <w:fldChar w:fldCharType="end"/>
        </w:r>
      </w:hyperlink>
    </w:p>
    <w:p w14:paraId="0486E5AB" w14:textId="77777777" w:rsidR="006816B7" w:rsidRPr="00B11229" w:rsidRDefault="00B11229">
      <w:pPr>
        <w:pStyle w:val="TM1"/>
        <w:rPr>
          <w:rFonts w:asciiTheme="minorHAnsi" w:eastAsiaTheme="minorEastAsia" w:hAnsiTheme="minorHAnsi" w:cstheme="minorBidi"/>
          <w:b w:val="0"/>
          <w:sz w:val="22"/>
          <w:szCs w:val="22"/>
          <w:lang w:val="fr-FR" w:eastAsia="fr-FR"/>
        </w:rPr>
      </w:pPr>
      <w:hyperlink w:anchor="_Toc129596204" w:history="1">
        <w:r w:rsidR="006816B7" w:rsidRPr="00B11229">
          <w:rPr>
            <w:rStyle w:val="Lienhypertexte"/>
          </w:rPr>
          <w:t>5</w:t>
        </w:r>
        <w:r w:rsidR="006816B7" w:rsidRPr="00B11229">
          <w:rPr>
            <w:rFonts w:asciiTheme="minorHAnsi" w:eastAsiaTheme="minorEastAsia" w:hAnsiTheme="minorHAnsi" w:cstheme="minorBidi"/>
            <w:b w:val="0"/>
            <w:sz w:val="22"/>
            <w:szCs w:val="22"/>
            <w:lang w:val="fr-FR" w:eastAsia="fr-FR"/>
          </w:rPr>
          <w:tab/>
        </w:r>
        <w:r w:rsidR="006816B7" w:rsidRPr="00B11229">
          <w:rPr>
            <w:rStyle w:val="Lienhypertexte"/>
          </w:rPr>
          <w:t>General provisions and funding</w:t>
        </w:r>
        <w:r w:rsidR="006816B7" w:rsidRPr="00B11229">
          <w:rPr>
            <w:webHidden/>
          </w:rPr>
          <w:tab/>
        </w:r>
        <w:r w:rsidR="006816B7" w:rsidRPr="00B11229">
          <w:rPr>
            <w:webHidden/>
          </w:rPr>
          <w:fldChar w:fldCharType="begin"/>
        </w:r>
        <w:r w:rsidR="006816B7" w:rsidRPr="00B11229">
          <w:rPr>
            <w:webHidden/>
          </w:rPr>
          <w:instrText xml:space="preserve"> PAGEREF _Toc129596204 \h </w:instrText>
        </w:r>
        <w:r w:rsidR="006816B7" w:rsidRPr="00B11229">
          <w:rPr>
            <w:webHidden/>
          </w:rPr>
        </w:r>
        <w:r w:rsidR="006816B7" w:rsidRPr="00B11229">
          <w:rPr>
            <w:webHidden/>
          </w:rPr>
          <w:fldChar w:fldCharType="separate"/>
        </w:r>
        <w:r w:rsidR="006816B7" w:rsidRPr="00B11229">
          <w:rPr>
            <w:webHidden/>
          </w:rPr>
          <w:t>8</w:t>
        </w:r>
        <w:r w:rsidR="006816B7" w:rsidRPr="00B11229">
          <w:rPr>
            <w:webHidden/>
          </w:rPr>
          <w:fldChar w:fldCharType="end"/>
        </w:r>
      </w:hyperlink>
    </w:p>
    <w:p w14:paraId="46259142" w14:textId="77777777" w:rsidR="006816B7" w:rsidRPr="00B11229" w:rsidRDefault="00B11229">
      <w:pPr>
        <w:pStyle w:val="TM2"/>
        <w:rPr>
          <w:rFonts w:asciiTheme="minorHAnsi" w:eastAsiaTheme="minorEastAsia" w:hAnsiTheme="minorHAnsi" w:cstheme="minorBidi"/>
          <w:noProof/>
          <w:lang w:val="fr-FR" w:eastAsia="fr-FR"/>
        </w:rPr>
      </w:pPr>
      <w:hyperlink w:anchor="_Toc129596205" w:history="1">
        <w:r w:rsidR="006816B7" w:rsidRPr="00B11229">
          <w:rPr>
            <w:rStyle w:val="Lienhypertexte"/>
            <w:noProof/>
          </w:rPr>
          <w:t>5.1</w:t>
        </w:r>
        <w:r w:rsidR="006816B7" w:rsidRPr="00B11229">
          <w:rPr>
            <w:rFonts w:asciiTheme="minorHAnsi" w:eastAsiaTheme="minorEastAsia" w:hAnsiTheme="minorHAnsi" w:cstheme="minorBidi"/>
            <w:noProof/>
            <w:lang w:val="fr-FR" w:eastAsia="fr-FR"/>
          </w:rPr>
          <w:tab/>
        </w:r>
        <w:r w:rsidR="006816B7" w:rsidRPr="00B11229">
          <w:rPr>
            <w:rStyle w:val="Lienhypertexte"/>
            <w:noProof/>
          </w:rPr>
          <w:t>Grant regulation</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_Toc129596205 \h </w:instrText>
        </w:r>
        <w:r w:rsidR="006816B7" w:rsidRPr="00B11229">
          <w:rPr>
            <w:noProof/>
            <w:webHidden/>
          </w:rPr>
        </w:r>
        <w:r w:rsidR="006816B7" w:rsidRPr="00B11229">
          <w:rPr>
            <w:noProof/>
            <w:webHidden/>
          </w:rPr>
          <w:fldChar w:fldCharType="separate"/>
        </w:r>
        <w:r w:rsidR="006816B7" w:rsidRPr="00B11229">
          <w:rPr>
            <w:noProof/>
            <w:webHidden/>
          </w:rPr>
          <w:t>8</w:t>
        </w:r>
        <w:r w:rsidR="006816B7" w:rsidRPr="00B11229">
          <w:rPr>
            <w:noProof/>
            <w:webHidden/>
          </w:rPr>
          <w:fldChar w:fldCharType="end"/>
        </w:r>
      </w:hyperlink>
    </w:p>
    <w:p w14:paraId="2A427D66" w14:textId="77777777" w:rsidR="006816B7" w:rsidRPr="00B11229" w:rsidRDefault="00B11229">
      <w:pPr>
        <w:pStyle w:val="TM2"/>
        <w:rPr>
          <w:rFonts w:asciiTheme="minorHAnsi" w:eastAsiaTheme="minorEastAsia" w:hAnsiTheme="minorHAnsi" w:cstheme="minorBidi"/>
          <w:noProof/>
          <w:lang w:val="fr-FR" w:eastAsia="fr-FR"/>
        </w:rPr>
      </w:pPr>
      <w:hyperlink w:anchor="_Toc129596206" w:history="1">
        <w:r w:rsidR="006816B7" w:rsidRPr="00B11229">
          <w:rPr>
            <w:rStyle w:val="Lienhypertexte"/>
            <w:noProof/>
          </w:rPr>
          <w:t>5.2</w:t>
        </w:r>
        <w:r w:rsidR="006816B7" w:rsidRPr="00B11229">
          <w:rPr>
            <w:rFonts w:asciiTheme="minorHAnsi" w:eastAsiaTheme="minorEastAsia" w:hAnsiTheme="minorHAnsi" w:cstheme="minorBidi"/>
            <w:noProof/>
            <w:lang w:val="fr-FR" w:eastAsia="fr-FR"/>
          </w:rPr>
          <w:tab/>
        </w:r>
        <w:r w:rsidR="006816B7" w:rsidRPr="00B11229">
          <w:rPr>
            <w:rStyle w:val="Lienhypertexte"/>
            <w:noProof/>
          </w:rPr>
          <w:t>Eligible expenditure</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_Toc129596206 \h </w:instrText>
        </w:r>
        <w:r w:rsidR="006816B7" w:rsidRPr="00B11229">
          <w:rPr>
            <w:noProof/>
            <w:webHidden/>
          </w:rPr>
        </w:r>
        <w:r w:rsidR="006816B7" w:rsidRPr="00B11229">
          <w:rPr>
            <w:noProof/>
            <w:webHidden/>
          </w:rPr>
          <w:fldChar w:fldCharType="separate"/>
        </w:r>
        <w:r w:rsidR="006816B7" w:rsidRPr="00B11229">
          <w:rPr>
            <w:noProof/>
            <w:webHidden/>
          </w:rPr>
          <w:t>9</w:t>
        </w:r>
        <w:r w:rsidR="006816B7" w:rsidRPr="00B11229">
          <w:rPr>
            <w:noProof/>
            <w:webHidden/>
          </w:rPr>
          <w:fldChar w:fldCharType="end"/>
        </w:r>
      </w:hyperlink>
    </w:p>
    <w:p w14:paraId="53D18586" w14:textId="77777777" w:rsidR="006816B7" w:rsidRPr="00B11229" w:rsidRDefault="00B11229">
      <w:pPr>
        <w:pStyle w:val="TM2"/>
        <w:rPr>
          <w:rFonts w:asciiTheme="minorHAnsi" w:eastAsiaTheme="minorEastAsia" w:hAnsiTheme="minorHAnsi" w:cstheme="minorBidi"/>
          <w:noProof/>
          <w:lang w:val="fr-FR" w:eastAsia="fr-FR"/>
        </w:rPr>
      </w:pPr>
      <w:hyperlink w:anchor="_Toc129596207" w:history="1">
        <w:r w:rsidR="006816B7" w:rsidRPr="00B11229">
          <w:rPr>
            <w:rStyle w:val="Lienhypertexte"/>
            <w:noProof/>
          </w:rPr>
          <w:t>5.3</w:t>
        </w:r>
        <w:r w:rsidR="006816B7" w:rsidRPr="00B11229">
          <w:rPr>
            <w:rFonts w:asciiTheme="minorHAnsi" w:eastAsiaTheme="minorEastAsia" w:hAnsiTheme="minorHAnsi" w:cstheme="minorBidi"/>
            <w:noProof/>
            <w:lang w:val="fr-FR" w:eastAsia="fr-FR"/>
          </w:rPr>
          <w:tab/>
        </w:r>
        <w:r w:rsidR="006816B7" w:rsidRPr="00B11229">
          <w:rPr>
            <w:rStyle w:val="Lienhypertexte"/>
            <w:noProof/>
          </w:rPr>
          <w:t>Activity report and financial report</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_Toc129596207 \h </w:instrText>
        </w:r>
        <w:r w:rsidR="006816B7" w:rsidRPr="00B11229">
          <w:rPr>
            <w:noProof/>
            <w:webHidden/>
          </w:rPr>
        </w:r>
        <w:r w:rsidR="006816B7" w:rsidRPr="00B11229">
          <w:rPr>
            <w:noProof/>
            <w:webHidden/>
          </w:rPr>
          <w:fldChar w:fldCharType="separate"/>
        </w:r>
        <w:r w:rsidR="006816B7" w:rsidRPr="00B11229">
          <w:rPr>
            <w:noProof/>
            <w:webHidden/>
          </w:rPr>
          <w:t>10</w:t>
        </w:r>
        <w:r w:rsidR="006816B7" w:rsidRPr="00B11229">
          <w:rPr>
            <w:noProof/>
            <w:webHidden/>
          </w:rPr>
          <w:fldChar w:fldCharType="end"/>
        </w:r>
      </w:hyperlink>
    </w:p>
    <w:p w14:paraId="27FC4CDC" w14:textId="77777777" w:rsidR="006816B7" w:rsidRPr="00B11229" w:rsidRDefault="00B11229">
      <w:pPr>
        <w:pStyle w:val="TM2"/>
        <w:rPr>
          <w:rFonts w:asciiTheme="minorHAnsi" w:eastAsiaTheme="minorEastAsia" w:hAnsiTheme="minorHAnsi" w:cstheme="minorBidi"/>
          <w:noProof/>
          <w:lang w:val="fr-FR" w:eastAsia="fr-FR"/>
        </w:rPr>
      </w:pPr>
      <w:hyperlink w:anchor="_Toc129596208" w:history="1">
        <w:r w:rsidR="006816B7" w:rsidRPr="00B11229">
          <w:rPr>
            <w:rStyle w:val="Lienhypertexte"/>
            <w:noProof/>
          </w:rPr>
          <w:t>5.4</w:t>
        </w:r>
        <w:r w:rsidR="006816B7" w:rsidRPr="00B11229">
          <w:rPr>
            <w:rFonts w:asciiTheme="minorHAnsi" w:eastAsiaTheme="minorEastAsia" w:hAnsiTheme="minorHAnsi" w:cstheme="minorBidi"/>
            <w:noProof/>
            <w:lang w:val="fr-FR" w:eastAsia="fr-FR"/>
          </w:rPr>
          <w:tab/>
        </w:r>
        <w:r w:rsidR="006816B7" w:rsidRPr="00B11229">
          <w:rPr>
            <w:rStyle w:val="Lienhypertexte"/>
            <w:noProof/>
          </w:rPr>
          <w:t>Cumulative funding</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_Toc129596208 \h </w:instrText>
        </w:r>
        <w:r w:rsidR="006816B7" w:rsidRPr="00B11229">
          <w:rPr>
            <w:noProof/>
            <w:webHidden/>
          </w:rPr>
        </w:r>
        <w:r w:rsidR="006816B7" w:rsidRPr="00B11229">
          <w:rPr>
            <w:noProof/>
            <w:webHidden/>
          </w:rPr>
          <w:fldChar w:fldCharType="separate"/>
        </w:r>
        <w:r w:rsidR="006816B7" w:rsidRPr="00B11229">
          <w:rPr>
            <w:noProof/>
            <w:webHidden/>
          </w:rPr>
          <w:t>10</w:t>
        </w:r>
        <w:r w:rsidR="006816B7" w:rsidRPr="00B11229">
          <w:rPr>
            <w:noProof/>
            <w:webHidden/>
          </w:rPr>
          <w:fldChar w:fldCharType="end"/>
        </w:r>
      </w:hyperlink>
    </w:p>
    <w:p w14:paraId="151D4BF9" w14:textId="77777777" w:rsidR="006816B7" w:rsidRPr="00B11229" w:rsidRDefault="00B11229">
      <w:pPr>
        <w:pStyle w:val="TM2"/>
        <w:rPr>
          <w:rFonts w:asciiTheme="minorHAnsi" w:eastAsiaTheme="minorEastAsia" w:hAnsiTheme="minorHAnsi" w:cstheme="minorBidi"/>
          <w:noProof/>
          <w:lang w:val="fr-FR" w:eastAsia="fr-FR"/>
        </w:rPr>
      </w:pPr>
      <w:hyperlink w:anchor="_Toc129596209" w:history="1">
        <w:r w:rsidR="006816B7" w:rsidRPr="00B11229">
          <w:rPr>
            <w:rStyle w:val="Lienhypertexte"/>
            <w:noProof/>
          </w:rPr>
          <w:t>5.5</w:t>
        </w:r>
        <w:r w:rsidR="006816B7" w:rsidRPr="00B11229">
          <w:rPr>
            <w:rFonts w:asciiTheme="minorHAnsi" w:eastAsiaTheme="minorEastAsia" w:hAnsiTheme="minorHAnsi" w:cstheme="minorBidi"/>
            <w:noProof/>
            <w:lang w:val="fr-FR" w:eastAsia="fr-FR"/>
          </w:rPr>
          <w:tab/>
        </w:r>
        <w:r w:rsidR="006816B7" w:rsidRPr="00B11229">
          <w:rPr>
            <w:rStyle w:val="Lienhypertexte"/>
            <w:noProof/>
          </w:rPr>
          <w:t>Communication in relation to the funded programme</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_Toc129596209 \h </w:instrText>
        </w:r>
        <w:r w:rsidR="006816B7" w:rsidRPr="00B11229">
          <w:rPr>
            <w:noProof/>
            <w:webHidden/>
          </w:rPr>
        </w:r>
        <w:r w:rsidR="006816B7" w:rsidRPr="00B11229">
          <w:rPr>
            <w:noProof/>
            <w:webHidden/>
          </w:rPr>
          <w:fldChar w:fldCharType="separate"/>
        </w:r>
        <w:r w:rsidR="006816B7" w:rsidRPr="00B11229">
          <w:rPr>
            <w:noProof/>
            <w:webHidden/>
          </w:rPr>
          <w:t>10</w:t>
        </w:r>
        <w:r w:rsidR="006816B7" w:rsidRPr="00B11229">
          <w:rPr>
            <w:noProof/>
            <w:webHidden/>
          </w:rPr>
          <w:fldChar w:fldCharType="end"/>
        </w:r>
      </w:hyperlink>
    </w:p>
    <w:p w14:paraId="1FF83DD7" w14:textId="77777777" w:rsidR="006816B7" w:rsidRPr="00B11229" w:rsidRDefault="00B11229">
      <w:pPr>
        <w:pStyle w:val="TM1"/>
        <w:rPr>
          <w:rFonts w:asciiTheme="minorHAnsi" w:eastAsiaTheme="minorEastAsia" w:hAnsiTheme="minorHAnsi" w:cstheme="minorBidi"/>
          <w:b w:val="0"/>
          <w:sz w:val="22"/>
          <w:szCs w:val="22"/>
          <w:lang w:val="fr-FR" w:eastAsia="fr-FR"/>
        </w:rPr>
      </w:pPr>
      <w:hyperlink w:anchor="_Toc129596210" w:history="1">
        <w:r w:rsidR="006816B7" w:rsidRPr="00B11229">
          <w:rPr>
            <w:rStyle w:val="Lienhypertexte"/>
          </w:rPr>
          <w:t>6</w:t>
        </w:r>
        <w:r w:rsidR="006816B7" w:rsidRPr="00B11229">
          <w:rPr>
            <w:rFonts w:asciiTheme="minorHAnsi" w:eastAsiaTheme="minorEastAsia" w:hAnsiTheme="minorHAnsi" w:cstheme="minorBidi"/>
            <w:b w:val="0"/>
            <w:sz w:val="22"/>
            <w:szCs w:val="22"/>
            <w:lang w:val="fr-FR" w:eastAsia="fr-FR"/>
          </w:rPr>
          <w:tab/>
        </w:r>
        <w:r w:rsidR="006816B7" w:rsidRPr="00B11229">
          <w:rPr>
            <w:rStyle w:val="Lienhypertexte"/>
          </w:rPr>
          <w:t>Schedule</w:t>
        </w:r>
        <w:r w:rsidR="006816B7" w:rsidRPr="00B11229">
          <w:rPr>
            <w:webHidden/>
          </w:rPr>
          <w:tab/>
        </w:r>
        <w:r w:rsidR="006816B7" w:rsidRPr="00B11229">
          <w:rPr>
            <w:webHidden/>
          </w:rPr>
          <w:fldChar w:fldCharType="begin"/>
        </w:r>
        <w:r w:rsidR="006816B7" w:rsidRPr="00B11229">
          <w:rPr>
            <w:webHidden/>
          </w:rPr>
          <w:instrText xml:space="preserve"> PAGEREF _Toc129596210 \h </w:instrText>
        </w:r>
        <w:r w:rsidR="006816B7" w:rsidRPr="00B11229">
          <w:rPr>
            <w:webHidden/>
          </w:rPr>
        </w:r>
        <w:r w:rsidR="006816B7" w:rsidRPr="00B11229">
          <w:rPr>
            <w:webHidden/>
          </w:rPr>
          <w:fldChar w:fldCharType="separate"/>
        </w:r>
        <w:r w:rsidR="006816B7" w:rsidRPr="00B11229">
          <w:rPr>
            <w:webHidden/>
          </w:rPr>
          <w:t>11</w:t>
        </w:r>
        <w:r w:rsidR="006816B7" w:rsidRPr="00B11229">
          <w:rPr>
            <w:webHidden/>
          </w:rPr>
          <w:fldChar w:fldCharType="end"/>
        </w:r>
      </w:hyperlink>
    </w:p>
    <w:p w14:paraId="1169254B" w14:textId="77777777" w:rsidR="006816B7" w:rsidRPr="00B11229" w:rsidRDefault="00B11229">
      <w:pPr>
        <w:pStyle w:val="TM1"/>
        <w:rPr>
          <w:rFonts w:asciiTheme="minorHAnsi" w:eastAsiaTheme="minorEastAsia" w:hAnsiTheme="minorHAnsi" w:cstheme="minorBidi"/>
          <w:b w:val="0"/>
          <w:sz w:val="22"/>
          <w:szCs w:val="22"/>
          <w:lang w:val="fr-FR" w:eastAsia="fr-FR"/>
        </w:rPr>
      </w:pPr>
      <w:hyperlink w:anchor="_Toc129596211" w:history="1">
        <w:r w:rsidR="006816B7" w:rsidRPr="00B11229">
          <w:rPr>
            <w:rStyle w:val="Lienhypertexte"/>
          </w:rPr>
          <w:t>7</w:t>
        </w:r>
        <w:r w:rsidR="006816B7" w:rsidRPr="00B11229">
          <w:rPr>
            <w:rFonts w:asciiTheme="minorHAnsi" w:eastAsiaTheme="minorEastAsia" w:hAnsiTheme="minorHAnsi" w:cstheme="minorBidi"/>
            <w:b w:val="0"/>
            <w:sz w:val="22"/>
            <w:szCs w:val="22"/>
            <w:lang w:val="fr-FR" w:eastAsia="fr-FR"/>
          </w:rPr>
          <w:tab/>
        </w:r>
        <w:r w:rsidR="006816B7" w:rsidRPr="00B11229">
          <w:rPr>
            <w:rStyle w:val="Lienhypertexte"/>
          </w:rPr>
          <w:t>Submission procedures</w:t>
        </w:r>
        <w:r w:rsidR="006816B7" w:rsidRPr="00B11229">
          <w:rPr>
            <w:webHidden/>
          </w:rPr>
          <w:tab/>
        </w:r>
        <w:r w:rsidR="006816B7" w:rsidRPr="00B11229">
          <w:rPr>
            <w:webHidden/>
          </w:rPr>
          <w:fldChar w:fldCharType="begin"/>
        </w:r>
        <w:r w:rsidR="006816B7" w:rsidRPr="00B11229">
          <w:rPr>
            <w:webHidden/>
          </w:rPr>
          <w:instrText xml:space="preserve"> PAGEREF _Toc129596211 \h </w:instrText>
        </w:r>
        <w:r w:rsidR="006816B7" w:rsidRPr="00B11229">
          <w:rPr>
            <w:webHidden/>
          </w:rPr>
        </w:r>
        <w:r w:rsidR="006816B7" w:rsidRPr="00B11229">
          <w:rPr>
            <w:webHidden/>
          </w:rPr>
          <w:fldChar w:fldCharType="separate"/>
        </w:r>
        <w:r w:rsidR="006816B7" w:rsidRPr="00B11229">
          <w:rPr>
            <w:webHidden/>
          </w:rPr>
          <w:t>11</w:t>
        </w:r>
        <w:r w:rsidR="006816B7" w:rsidRPr="00B11229">
          <w:rPr>
            <w:webHidden/>
          </w:rPr>
          <w:fldChar w:fldCharType="end"/>
        </w:r>
      </w:hyperlink>
    </w:p>
    <w:p w14:paraId="09C86CF7" w14:textId="77777777" w:rsidR="006816B7" w:rsidRPr="00B11229" w:rsidRDefault="00B11229">
      <w:pPr>
        <w:pStyle w:val="TM2"/>
        <w:rPr>
          <w:rFonts w:asciiTheme="minorHAnsi" w:eastAsiaTheme="minorEastAsia" w:hAnsiTheme="minorHAnsi" w:cstheme="minorBidi"/>
          <w:noProof/>
          <w:lang w:val="fr-FR" w:eastAsia="fr-FR"/>
        </w:rPr>
      </w:pPr>
      <w:hyperlink w:anchor="_Toc129596212" w:history="1">
        <w:r w:rsidR="006816B7" w:rsidRPr="00B11229">
          <w:rPr>
            <w:rStyle w:val="Lienhypertexte"/>
            <w:noProof/>
          </w:rPr>
          <w:t>7.1</w:t>
        </w:r>
        <w:r w:rsidR="006816B7" w:rsidRPr="00B11229">
          <w:rPr>
            <w:rFonts w:asciiTheme="minorHAnsi" w:eastAsiaTheme="minorEastAsia" w:hAnsiTheme="minorHAnsi" w:cstheme="minorBidi"/>
            <w:noProof/>
            <w:lang w:val="fr-FR" w:eastAsia="fr-FR"/>
          </w:rPr>
          <w:tab/>
        </w:r>
        <w:r w:rsidR="006816B7" w:rsidRPr="00B11229">
          <w:rPr>
            <w:rStyle w:val="Lienhypertexte"/>
            <w:noProof/>
          </w:rPr>
          <w:t>Submission procedure: PROJECTS portal</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_Toc129596212 \h </w:instrText>
        </w:r>
        <w:r w:rsidR="006816B7" w:rsidRPr="00B11229">
          <w:rPr>
            <w:noProof/>
            <w:webHidden/>
          </w:rPr>
        </w:r>
        <w:r w:rsidR="006816B7" w:rsidRPr="00B11229">
          <w:rPr>
            <w:noProof/>
            <w:webHidden/>
          </w:rPr>
          <w:fldChar w:fldCharType="separate"/>
        </w:r>
        <w:r w:rsidR="006816B7" w:rsidRPr="00B11229">
          <w:rPr>
            <w:noProof/>
            <w:webHidden/>
          </w:rPr>
          <w:t>11</w:t>
        </w:r>
        <w:r w:rsidR="006816B7" w:rsidRPr="00B11229">
          <w:rPr>
            <w:noProof/>
            <w:webHidden/>
          </w:rPr>
          <w:fldChar w:fldCharType="end"/>
        </w:r>
      </w:hyperlink>
    </w:p>
    <w:p w14:paraId="6908F47A" w14:textId="77777777" w:rsidR="006816B7" w:rsidRPr="00B11229" w:rsidRDefault="00B11229">
      <w:pPr>
        <w:pStyle w:val="TM2"/>
        <w:rPr>
          <w:rFonts w:asciiTheme="minorHAnsi" w:eastAsiaTheme="minorEastAsia" w:hAnsiTheme="minorHAnsi" w:cstheme="minorBidi"/>
          <w:noProof/>
          <w:lang w:val="fr-FR" w:eastAsia="fr-FR"/>
        </w:rPr>
      </w:pPr>
      <w:hyperlink w:anchor="_Toc129596213" w:history="1">
        <w:r w:rsidR="006816B7" w:rsidRPr="00B11229">
          <w:rPr>
            <w:rStyle w:val="Lienhypertexte"/>
            <w:noProof/>
          </w:rPr>
          <w:t>7.2</w:t>
        </w:r>
        <w:r w:rsidR="006816B7" w:rsidRPr="00B11229">
          <w:rPr>
            <w:rFonts w:asciiTheme="minorHAnsi" w:eastAsiaTheme="minorEastAsia" w:hAnsiTheme="minorHAnsi" w:cstheme="minorBidi"/>
            <w:noProof/>
            <w:lang w:val="fr-FR" w:eastAsia="fr-FR"/>
          </w:rPr>
          <w:tab/>
        </w:r>
        <w:r w:rsidR="006816B7" w:rsidRPr="00B11229">
          <w:rPr>
            <w:rStyle w:val="Lienhypertexte"/>
            <w:noProof/>
          </w:rPr>
          <w:t>Application file:</w:t>
        </w:r>
        <w:r w:rsidR="006816B7" w:rsidRPr="00B11229">
          <w:rPr>
            <w:noProof/>
            <w:webHidden/>
          </w:rPr>
          <w:tab/>
        </w:r>
        <w:r w:rsidR="006816B7" w:rsidRPr="00B11229">
          <w:rPr>
            <w:noProof/>
            <w:webHidden/>
          </w:rPr>
          <w:fldChar w:fldCharType="begin"/>
        </w:r>
        <w:r w:rsidR="006816B7" w:rsidRPr="00B11229">
          <w:rPr>
            <w:noProof/>
            <w:webHidden/>
          </w:rPr>
          <w:instrText xml:space="preserve"> PAGEREF _Toc129596213 \h </w:instrText>
        </w:r>
        <w:r w:rsidR="006816B7" w:rsidRPr="00B11229">
          <w:rPr>
            <w:noProof/>
            <w:webHidden/>
          </w:rPr>
        </w:r>
        <w:r w:rsidR="006816B7" w:rsidRPr="00B11229">
          <w:rPr>
            <w:noProof/>
            <w:webHidden/>
          </w:rPr>
          <w:fldChar w:fldCharType="separate"/>
        </w:r>
        <w:r w:rsidR="006816B7" w:rsidRPr="00B11229">
          <w:rPr>
            <w:noProof/>
            <w:webHidden/>
          </w:rPr>
          <w:t>11</w:t>
        </w:r>
        <w:r w:rsidR="006816B7" w:rsidRPr="00B11229">
          <w:rPr>
            <w:noProof/>
            <w:webHidden/>
          </w:rPr>
          <w:fldChar w:fldCharType="end"/>
        </w:r>
      </w:hyperlink>
    </w:p>
    <w:p w14:paraId="1797E7BB" w14:textId="77777777" w:rsidR="006816B7" w:rsidRPr="00B11229" w:rsidRDefault="00B11229">
      <w:pPr>
        <w:pStyle w:val="TM1"/>
        <w:rPr>
          <w:rFonts w:asciiTheme="minorHAnsi" w:eastAsiaTheme="minorEastAsia" w:hAnsiTheme="minorHAnsi" w:cstheme="minorBidi"/>
          <w:b w:val="0"/>
          <w:sz w:val="22"/>
          <w:szCs w:val="22"/>
          <w:lang w:val="fr-FR" w:eastAsia="fr-FR"/>
        </w:rPr>
      </w:pPr>
      <w:hyperlink w:anchor="_Toc129596214" w:history="1">
        <w:r w:rsidR="006816B7" w:rsidRPr="00B11229">
          <w:rPr>
            <w:rStyle w:val="Lienhypertexte"/>
          </w:rPr>
          <w:t>8</w:t>
        </w:r>
        <w:r w:rsidR="006816B7" w:rsidRPr="00B11229">
          <w:rPr>
            <w:rFonts w:asciiTheme="minorHAnsi" w:eastAsiaTheme="minorEastAsia" w:hAnsiTheme="minorHAnsi" w:cstheme="minorBidi"/>
            <w:b w:val="0"/>
            <w:sz w:val="22"/>
            <w:szCs w:val="22"/>
            <w:lang w:val="fr-FR" w:eastAsia="fr-FR"/>
          </w:rPr>
          <w:tab/>
        </w:r>
        <w:r w:rsidR="006816B7" w:rsidRPr="00B11229">
          <w:rPr>
            <w:rStyle w:val="Lienhypertexte"/>
          </w:rPr>
          <w:t>Publication of results</w:t>
        </w:r>
        <w:r w:rsidR="006816B7" w:rsidRPr="00B11229">
          <w:rPr>
            <w:webHidden/>
          </w:rPr>
          <w:tab/>
        </w:r>
        <w:r w:rsidR="006816B7" w:rsidRPr="00B11229">
          <w:rPr>
            <w:webHidden/>
          </w:rPr>
          <w:fldChar w:fldCharType="begin"/>
        </w:r>
        <w:r w:rsidR="006816B7" w:rsidRPr="00B11229">
          <w:rPr>
            <w:webHidden/>
          </w:rPr>
          <w:instrText xml:space="preserve"> PAGEREF _Toc129596214 \h </w:instrText>
        </w:r>
        <w:r w:rsidR="006816B7" w:rsidRPr="00B11229">
          <w:rPr>
            <w:webHidden/>
          </w:rPr>
        </w:r>
        <w:r w:rsidR="006816B7" w:rsidRPr="00B11229">
          <w:rPr>
            <w:webHidden/>
          </w:rPr>
          <w:fldChar w:fldCharType="separate"/>
        </w:r>
        <w:r w:rsidR="006816B7" w:rsidRPr="00B11229">
          <w:rPr>
            <w:webHidden/>
          </w:rPr>
          <w:t>12</w:t>
        </w:r>
        <w:r w:rsidR="006816B7" w:rsidRPr="00B11229">
          <w:rPr>
            <w:webHidden/>
          </w:rPr>
          <w:fldChar w:fldCharType="end"/>
        </w:r>
      </w:hyperlink>
    </w:p>
    <w:p w14:paraId="39A1AAA1" w14:textId="77777777" w:rsidR="006816B7" w:rsidRPr="00B11229" w:rsidRDefault="00B11229">
      <w:pPr>
        <w:pStyle w:val="TM1"/>
        <w:rPr>
          <w:rFonts w:asciiTheme="minorHAnsi" w:eastAsiaTheme="minorEastAsia" w:hAnsiTheme="minorHAnsi" w:cstheme="minorBidi"/>
          <w:b w:val="0"/>
          <w:sz w:val="22"/>
          <w:szCs w:val="22"/>
          <w:lang w:val="fr-FR" w:eastAsia="fr-FR"/>
        </w:rPr>
      </w:pPr>
      <w:hyperlink w:anchor="_Toc129596215" w:history="1">
        <w:r w:rsidR="006816B7" w:rsidRPr="00B11229">
          <w:rPr>
            <w:rStyle w:val="Lienhypertexte"/>
          </w:rPr>
          <w:t>9</w:t>
        </w:r>
        <w:r w:rsidR="006816B7" w:rsidRPr="00B11229">
          <w:rPr>
            <w:rFonts w:asciiTheme="minorHAnsi" w:eastAsiaTheme="minorEastAsia" w:hAnsiTheme="minorHAnsi" w:cstheme="minorBidi"/>
            <w:b w:val="0"/>
            <w:sz w:val="22"/>
            <w:szCs w:val="22"/>
            <w:lang w:val="fr-FR" w:eastAsia="fr-FR"/>
          </w:rPr>
          <w:tab/>
        </w:r>
        <w:r w:rsidR="006816B7" w:rsidRPr="00B11229">
          <w:rPr>
            <w:rStyle w:val="Lienhypertexte"/>
          </w:rPr>
          <w:t>Contacts</w:t>
        </w:r>
        <w:r w:rsidR="006816B7" w:rsidRPr="00B11229">
          <w:rPr>
            <w:webHidden/>
          </w:rPr>
          <w:tab/>
        </w:r>
        <w:r w:rsidR="006816B7" w:rsidRPr="00B11229">
          <w:rPr>
            <w:webHidden/>
          </w:rPr>
          <w:fldChar w:fldCharType="begin"/>
        </w:r>
        <w:r w:rsidR="006816B7" w:rsidRPr="00B11229">
          <w:rPr>
            <w:webHidden/>
          </w:rPr>
          <w:instrText xml:space="preserve"> PAGEREF _Toc129596215 \h </w:instrText>
        </w:r>
        <w:r w:rsidR="006816B7" w:rsidRPr="00B11229">
          <w:rPr>
            <w:webHidden/>
          </w:rPr>
        </w:r>
        <w:r w:rsidR="006816B7" w:rsidRPr="00B11229">
          <w:rPr>
            <w:webHidden/>
          </w:rPr>
          <w:fldChar w:fldCharType="separate"/>
        </w:r>
        <w:r w:rsidR="006816B7" w:rsidRPr="00B11229">
          <w:rPr>
            <w:webHidden/>
          </w:rPr>
          <w:t>12</w:t>
        </w:r>
        <w:r w:rsidR="006816B7" w:rsidRPr="00B11229">
          <w:rPr>
            <w:webHidden/>
          </w:rPr>
          <w:fldChar w:fldCharType="end"/>
        </w:r>
      </w:hyperlink>
    </w:p>
    <w:p w14:paraId="2398D7F6" w14:textId="38F701E0" w:rsidR="0093283C" w:rsidRPr="00B11229" w:rsidRDefault="006649F7" w:rsidP="008F251C">
      <w:pPr>
        <w:jc w:val="left"/>
        <w:rPr>
          <w:rFonts w:cs="Arial"/>
          <w:color w:val="191919"/>
          <w:sz w:val="21"/>
          <w:szCs w:val="21"/>
        </w:rPr>
      </w:pPr>
      <w:r w:rsidRPr="00B11229">
        <w:rPr>
          <w:rFonts w:cs="Arial"/>
          <w:color w:val="191919"/>
        </w:rPr>
        <w:fldChar w:fldCharType="end"/>
      </w:r>
    </w:p>
    <w:p w14:paraId="39A1C9D1" w14:textId="5D1E85D9" w:rsidR="008D77F0" w:rsidRPr="00B11229" w:rsidRDefault="0093283C" w:rsidP="008D26D6">
      <w:pPr>
        <w:pStyle w:val="Titre1"/>
      </w:pPr>
      <w:r w:rsidRPr="00B11229">
        <w:br w:type="page"/>
      </w:r>
      <w:bookmarkStart w:id="1" w:name="_Toc129596189"/>
      <w:r w:rsidRPr="00B11229">
        <w:lastRenderedPageBreak/>
        <w:t>Context and objectives of the call for applications</w:t>
      </w:r>
      <w:bookmarkEnd w:id="1"/>
    </w:p>
    <w:p w14:paraId="3BBAB250" w14:textId="20F16109" w:rsidR="009B73C4" w:rsidRPr="00B11229" w:rsidRDefault="00F3306C" w:rsidP="009B73C4">
      <w:r w:rsidRPr="00B11229">
        <w:t>Every year, approximately 2,300 children and adolescents under 18 years of age are affected by cancer</w:t>
      </w:r>
      <w:r w:rsidR="003B248E" w:rsidRPr="00B11229">
        <w:t xml:space="preserve"> in France</w:t>
      </w:r>
      <w:r w:rsidRPr="00B11229">
        <w:t xml:space="preserve">, accounting for around 1% of all diagnosed cancers. </w:t>
      </w:r>
      <w:r w:rsidRPr="00B11229">
        <w:br/>
        <w:t>Today, thanks to the findings of fundamental research and the resulting medical progress, 8 out of 10 children recover. However, cancer remains the leading cause of death in children aged over 1 year. Moreover, two-thirds of children who recover from cancer suffer from sequelae linked with the disease and the treatments administered.</w:t>
      </w:r>
    </w:p>
    <w:p w14:paraId="3BC605A4" w14:textId="64D37F41" w:rsidR="009262FF" w:rsidRPr="00B11229" w:rsidRDefault="009B73C4" w:rsidP="00B26C90">
      <w:pPr>
        <w:rPr>
          <w:rFonts w:cs="Calibri"/>
        </w:rPr>
      </w:pPr>
      <w:r w:rsidRPr="00B11229">
        <w:t>Since 2019, fundamental paediatric cancer research has been awarded an additional annual budget earmarked for this topic. This funding, aimed at stepping up oncopaediatric research, reinforces the efforts of the French government, which has made research in paediatric cancer care a priority.</w:t>
      </w:r>
      <w:r w:rsidRPr="00B11229">
        <w:tab/>
      </w:r>
      <w:r w:rsidRPr="00B11229">
        <w:br/>
        <w:t>In this context, and with a view to enlisting and coordinating the best research teams working in different scientific fields around paediatric cancers, a number of types of national structure have already been funded and set up by the French National Cancer Institute, particularly through fu</w:t>
      </w:r>
      <w:r w:rsidR="00565F44" w:rsidRPr="00B11229">
        <w:t>nding of research team federa</w:t>
      </w:r>
      <w:r w:rsidRPr="00B11229">
        <w:t>tions and consortia.</w:t>
      </w:r>
      <w:r w:rsidRPr="00B11229">
        <w:tab/>
      </w:r>
      <w:r w:rsidRPr="00B11229">
        <w:br/>
        <w:t xml:space="preserve">Within the scope of the new additional funding for 2022 earmarked for paediatric cancers and with a view to continuing this process of boosting research in childhood cancers, it would appear to be critical to enhance the expertise already available in the country, </w:t>
      </w:r>
      <w:r w:rsidRPr="00B11229">
        <w:rPr>
          <w:b/>
        </w:rPr>
        <w:t xml:space="preserve">by hosting top-ranking researchers (French or </w:t>
      </w:r>
      <w:r w:rsidR="00970309" w:rsidRPr="00B11229">
        <w:rPr>
          <w:b/>
        </w:rPr>
        <w:t>other nationalities</w:t>
      </w:r>
      <w:r w:rsidRPr="00B11229">
        <w:rPr>
          <w:b/>
        </w:rPr>
        <w:t>) based abroad.</w:t>
      </w:r>
      <w:r w:rsidRPr="00B11229">
        <w:t xml:space="preserve"> This would represent additional new support, which could potentially have a significant impact on oncopaediatric research. </w:t>
      </w:r>
    </w:p>
    <w:p w14:paraId="0D000262" w14:textId="19E39DB4" w:rsidR="00E35876" w:rsidRPr="00B11229" w:rsidRDefault="00E35876" w:rsidP="00E35876">
      <w:pPr>
        <w:spacing w:after="0"/>
      </w:pPr>
      <w:r w:rsidRPr="00B11229">
        <w:t xml:space="preserve">The objective of this call for application is therefore to enable senior researchers </w:t>
      </w:r>
      <w:r w:rsidRPr="00B11229">
        <w:rPr>
          <w:b/>
          <w:bCs/>
        </w:rPr>
        <w:t>to move or return to France, form their team, and develop an ambitious research programme in a French research structure</w:t>
      </w:r>
      <w:r w:rsidRPr="00B11229">
        <w:t xml:space="preserve">. </w:t>
      </w:r>
    </w:p>
    <w:p w14:paraId="37FF5628" w14:textId="23CB0CCD" w:rsidR="00C646CE" w:rsidRPr="00B11229" w:rsidRDefault="00097A48" w:rsidP="00C646CE">
      <w:pPr>
        <w:rPr>
          <w:b/>
          <w:bCs/>
        </w:rPr>
      </w:pPr>
      <w:r w:rsidRPr="00B11229">
        <w:t xml:space="preserve">The </w:t>
      </w:r>
      <w:r w:rsidRPr="00B11229">
        <w:rPr>
          <w:b/>
          <w:bCs/>
        </w:rPr>
        <w:t>fundamental and/or translational research</w:t>
      </w:r>
      <w:r w:rsidRPr="00B11229">
        <w:t xml:space="preserve"> programmes developed should be </w:t>
      </w:r>
      <w:r w:rsidR="00596578" w:rsidRPr="00B11229">
        <w:rPr>
          <w:b/>
          <w:u w:val="single"/>
        </w:rPr>
        <w:t>original</w:t>
      </w:r>
      <w:r w:rsidRPr="00B11229">
        <w:rPr>
          <w:b/>
          <w:u w:val="single"/>
        </w:rPr>
        <w:t xml:space="preserve"> and innovative</w:t>
      </w:r>
      <w:r w:rsidRPr="00B11229">
        <w:t xml:space="preserve"> and</w:t>
      </w:r>
      <w:bookmarkStart w:id="2" w:name="_Hlk102386287"/>
      <w:bookmarkStart w:id="3" w:name="_Hlk103598501"/>
      <w:r w:rsidRPr="00B11229">
        <w:t xml:space="preserve"> will cover </w:t>
      </w:r>
      <w:r w:rsidRPr="00B11229">
        <w:rPr>
          <w:b/>
          <w:bCs/>
        </w:rPr>
        <w:t>a 5-year term</w:t>
      </w:r>
      <w:bookmarkEnd w:id="2"/>
      <w:r w:rsidRPr="00B11229">
        <w:rPr>
          <w:b/>
          <w:bCs/>
        </w:rPr>
        <w:t>.</w:t>
      </w:r>
      <w:r w:rsidR="004A12D7" w:rsidRPr="00B11229">
        <w:rPr>
          <w:b/>
          <w:bCs/>
        </w:rPr>
        <w:tab/>
      </w:r>
      <w:r w:rsidRPr="00B11229">
        <w:rPr>
          <w:b/>
          <w:bCs/>
        </w:rPr>
        <w:br/>
      </w:r>
      <w:r w:rsidRPr="00B11229">
        <w:t xml:space="preserve">The proposed budget is </w:t>
      </w:r>
      <w:r w:rsidRPr="00B11229">
        <w:rPr>
          <w:b/>
        </w:rPr>
        <w:t>a maximum of €2.25 million per Chair</w:t>
      </w:r>
      <w:r w:rsidRPr="00B11229">
        <w:t xml:space="preserve">. </w:t>
      </w:r>
      <w:r w:rsidRPr="00B11229">
        <w:rPr>
          <w:b/>
        </w:rPr>
        <w:t>The Chairs created will be earmarked for setting up a research programme with no associated teaching activity</w:t>
      </w:r>
      <w:r w:rsidRPr="00B11229">
        <w:t>.</w:t>
      </w:r>
      <w:r w:rsidRPr="00B11229">
        <w:tab/>
      </w:r>
      <w:r w:rsidRPr="00B11229">
        <w:br/>
      </w:r>
      <w:r w:rsidRPr="00B11229">
        <w:br/>
      </w:r>
      <w:r w:rsidRPr="00B11229">
        <w:rPr>
          <w:b/>
          <w:bCs/>
        </w:rPr>
        <w:t>A maximum of two applications (i.e. set-up of team and associated programme) will be funded.</w:t>
      </w:r>
    </w:p>
    <w:p w14:paraId="6C4B36DD" w14:textId="3148A514" w:rsidR="00253EB9" w:rsidRPr="00B11229" w:rsidRDefault="000E55E6" w:rsidP="00C646CE">
      <w:pPr>
        <w:rPr>
          <w:b/>
          <w:bCs/>
        </w:rPr>
      </w:pPr>
      <w:r w:rsidRPr="00B11229">
        <w:rPr>
          <w:b/>
          <w:bCs/>
        </w:rPr>
        <w:t xml:space="preserve">Host research institutions meeting the eligibility conditions (see sections 2 and 3) and interested in setting up a Chair are invited to contact eligible applicants (see sections 2 and 3) via their network. </w:t>
      </w:r>
      <w:r w:rsidR="004A12D7" w:rsidRPr="00B11229">
        <w:rPr>
          <w:b/>
          <w:bCs/>
        </w:rPr>
        <w:tab/>
      </w:r>
      <w:r w:rsidRPr="00B11229">
        <w:rPr>
          <w:b/>
          <w:bCs/>
        </w:rPr>
        <w:br/>
        <w:t>Interested applicants are also invited to link up with host institutions capable of hosting them to set up the Chair. Application files should be validated jointly by both parties.</w:t>
      </w:r>
    </w:p>
    <w:p w14:paraId="54467CEA" w14:textId="77777777" w:rsidR="00DB01C4" w:rsidRPr="00B11229" w:rsidRDefault="00DB01C4" w:rsidP="00C646CE">
      <w:pPr>
        <w:rPr>
          <w:b/>
        </w:rPr>
      </w:pPr>
    </w:p>
    <w:p w14:paraId="0CF52667" w14:textId="22F9E964" w:rsidR="009262FF" w:rsidRPr="00B11229" w:rsidRDefault="007E00AF" w:rsidP="008D26D6">
      <w:pPr>
        <w:pStyle w:val="Titre1"/>
      </w:pPr>
      <w:bookmarkStart w:id="4" w:name="_Toc129596190"/>
      <w:bookmarkStart w:id="5" w:name="_Hlk124419456"/>
      <w:bookmarkEnd w:id="3"/>
      <w:r w:rsidRPr="00B11229">
        <w:lastRenderedPageBreak/>
        <w:t>Terms of reference of applications</w:t>
      </w:r>
      <w:bookmarkEnd w:id="4"/>
    </w:p>
    <w:p w14:paraId="1A1CAE38" w14:textId="4349E4EA" w:rsidR="00195684" w:rsidRPr="00B11229" w:rsidRDefault="00195684" w:rsidP="002450BA">
      <w:pPr>
        <w:pStyle w:val="Titre2"/>
      </w:pPr>
      <w:bookmarkStart w:id="6" w:name="_Toc129596191"/>
      <w:r w:rsidRPr="00B11229">
        <w:t>Candidate</w:t>
      </w:r>
      <w:bookmarkEnd w:id="6"/>
    </w:p>
    <w:p w14:paraId="691D330E" w14:textId="6FB14CFB" w:rsidR="00D46108" w:rsidRPr="00B11229" w:rsidRDefault="009262FF" w:rsidP="00D46108">
      <w:r w:rsidRPr="00B11229">
        <w:t xml:space="preserve">This call for applications “Paediatric cancer research: creation of senior international Chairs” is aimed at </w:t>
      </w:r>
      <w:r w:rsidRPr="00B11229">
        <w:rPr>
          <w:b/>
        </w:rPr>
        <w:t>all researchers working abroad, regardless of nationality</w:t>
      </w:r>
      <w:r w:rsidRPr="00B11229">
        <w:t>.</w:t>
      </w:r>
    </w:p>
    <w:p w14:paraId="43BEE622" w14:textId="5464F2FA" w:rsidR="00D46108" w:rsidRPr="00B11229" w:rsidRDefault="00D46108" w:rsidP="00D46108">
      <w:r w:rsidRPr="00B11229">
        <w:t xml:space="preserve">Applicants must have </w:t>
      </w:r>
      <w:r w:rsidRPr="00B11229">
        <w:rPr>
          <w:b/>
        </w:rPr>
        <w:t>a degree of experience in paediatric cancer research,</w:t>
      </w:r>
      <w:r w:rsidRPr="00B11229">
        <w:t xml:space="preserve"> as indicated by recognised scientific productions in this research field (evidenced by scientific publications in high-impact peer-reviewed journals). They must have the necessary skills to conduct research autonomously (obtaining funding, coordinating teams around a project, publishing and scientifically transferring findings, filing patents, etc.).</w:t>
      </w:r>
    </w:p>
    <w:p w14:paraId="28874863" w14:textId="0EF8C047" w:rsidR="003A539A" w:rsidRPr="00B11229" w:rsidRDefault="003A539A" w:rsidP="003A539A">
      <w:r w:rsidRPr="00B11229">
        <w:t xml:space="preserve">Applicants must also have extensive knowledge of </w:t>
      </w:r>
      <w:r w:rsidRPr="00B11229">
        <w:rPr>
          <w:b/>
        </w:rPr>
        <w:t xml:space="preserve">current </w:t>
      </w:r>
      <w:r w:rsidR="00A137B5" w:rsidRPr="00B11229">
        <w:rPr>
          <w:b/>
        </w:rPr>
        <w:t xml:space="preserve">issues </w:t>
      </w:r>
      <w:proofErr w:type="spellStart"/>
      <w:r w:rsidRPr="00B11229">
        <w:rPr>
          <w:b/>
        </w:rPr>
        <w:t>oncopaediatric</w:t>
      </w:r>
      <w:proofErr w:type="spellEnd"/>
      <w:r w:rsidRPr="00B11229">
        <w:rPr>
          <w:b/>
        </w:rPr>
        <w:t xml:space="preserve"> research</w:t>
      </w:r>
      <w:r w:rsidRPr="00B11229">
        <w:t xml:space="preserve">. </w:t>
      </w:r>
    </w:p>
    <w:p w14:paraId="0D8F86F0" w14:textId="2FD4D167" w:rsidR="00D46108" w:rsidRPr="00B11229" w:rsidRDefault="00BF5507" w:rsidP="00D46108">
      <w:pPr>
        <w:rPr>
          <w:rFonts w:ascii="Courier New" w:hAnsi="Courier New" w:cs="Courier New"/>
        </w:rPr>
      </w:pPr>
      <w:r w:rsidRPr="00B11229">
        <w:t xml:space="preserve">This call for applications is open </w:t>
      </w:r>
      <w:r w:rsidRPr="00B11229">
        <w:rPr>
          <w:b/>
          <w:u w:val="single"/>
        </w:rPr>
        <w:t>solely</w:t>
      </w:r>
      <w:r w:rsidRPr="00B11229">
        <w:rPr>
          <w:b/>
        </w:rPr>
        <w:t xml:space="preserve"> </w:t>
      </w:r>
      <w:r w:rsidRPr="00B11229">
        <w:t>to senior researchers who must have at least 15 years’ experience since being awarded a doctorate in science.</w:t>
      </w:r>
      <w:r w:rsidRPr="00B11229">
        <w:rPr>
          <w:rFonts w:ascii="Courier New" w:hAnsi="Courier New"/>
        </w:rPr>
        <w:t> </w:t>
      </w:r>
    </w:p>
    <w:p w14:paraId="12723091" w14:textId="24D204D9" w:rsidR="00195684" w:rsidRPr="00B11229" w:rsidRDefault="00195684" w:rsidP="00D46108">
      <w:pPr>
        <w:rPr>
          <w:bCs/>
        </w:rPr>
      </w:pPr>
      <w:r w:rsidRPr="00B11229">
        <w:t>The applicant must undertake to devote 100% of their time to the developed programme.</w:t>
      </w:r>
    </w:p>
    <w:p w14:paraId="4BB90033" w14:textId="241AD4FD" w:rsidR="00195684" w:rsidRPr="00B11229" w:rsidRDefault="00195684" w:rsidP="002450BA">
      <w:pPr>
        <w:pStyle w:val="Titre2"/>
      </w:pPr>
      <w:bookmarkStart w:id="7" w:name="_Toc129596192"/>
      <w:r w:rsidRPr="00B11229">
        <w:t>Programmes to develop and team</w:t>
      </w:r>
      <w:bookmarkEnd w:id="7"/>
    </w:p>
    <w:p w14:paraId="268BE0E4" w14:textId="5DA9144B" w:rsidR="006C3126" w:rsidRPr="00B11229" w:rsidRDefault="002E02C7" w:rsidP="009262FF">
      <w:pPr>
        <w:rPr>
          <w:b/>
        </w:rPr>
      </w:pPr>
      <w:r w:rsidRPr="00B11229">
        <w:t xml:space="preserve">The programmes developed can be fundamental or translational research programmes. Therefore, the transfer aspect to a short-term clinical application is not absolutely necessary. The level of potential impact of the envisaged programmes on paediatric oncology research must be high. </w:t>
      </w:r>
    </w:p>
    <w:p w14:paraId="22F504DE" w14:textId="0457D007" w:rsidR="00195684" w:rsidRPr="00B11229" w:rsidRDefault="00C834C7" w:rsidP="00195684">
      <w:r w:rsidRPr="00B11229">
        <w:t xml:space="preserve">In order to ensure programme feasibility, the programmes must be designed to match the technical environment of the host institution. The programmes must also provide substantial added value to the institution. </w:t>
      </w:r>
    </w:p>
    <w:tbl>
      <w:tblPr>
        <w:tblStyle w:val="Grilledutableau"/>
        <w:tblW w:w="0" w:type="auto"/>
        <w:tblLook w:val="04A0" w:firstRow="1" w:lastRow="0" w:firstColumn="1" w:lastColumn="0" w:noHBand="0" w:noVBand="1"/>
      </w:tblPr>
      <w:tblGrid>
        <w:gridCol w:w="8494"/>
      </w:tblGrid>
      <w:tr w:rsidR="00195684" w:rsidRPr="00B11229" w14:paraId="74D42F92" w14:textId="77777777" w:rsidTr="00195684">
        <w:tc>
          <w:tcPr>
            <w:tcW w:w="8494" w:type="dxa"/>
          </w:tcPr>
          <w:p w14:paraId="05CBC1BD" w14:textId="34053885" w:rsidR="00195684" w:rsidRPr="00B11229" w:rsidRDefault="00195684" w:rsidP="00A137B5">
            <w:pPr>
              <w:jc w:val="left"/>
            </w:pPr>
            <w:r w:rsidRPr="00B11229">
              <w:t xml:space="preserve">The call for applications </w:t>
            </w:r>
            <w:r w:rsidRPr="00B11229">
              <w:rPr>
                <w:b/>
              </w:rPr>
              <w:t xml:space="preserve">is open to all disciplines </w:t>
            </w:r>
            <w:r w:rsidRPr="00B11229">
              <w:t>(haemato-oncology, biology, cancer sciences, humanities and social sciences, etc.)</w:t>
            </w:r>
            <w:r w:rsidRPr="00B11229">
              <w:rPr>
                <w:b/>
              </w:rPr>
              <w:t xml:space="preserve">. </w:t>
            </w:r>
            <w:r w:rsidR="00A137B5" w:rsidRPr="00B11229">
              <w:rPr>
                <w:b/>
              </w:rPr>
              <w:br/>
              <w:t>No research theme is therefore imposed.</w:t>
            </w:r>
            <w:r w:rsidRPr="00B11229">
              <w:br/>
              <w:t>Moreover, applications from medical researchers are encouraged.</w:t>
            </w:r>
          </w:p>
        </w:tc>
      </w:tr>
    </w:tbl>
    <w:p w14:paraId="1B7C4D2A" w14:textId="77777777" w:rsidR="00195684" w:rsidRPr="00B11229" w:rsidRDefault="00195684" w:rsidP="00195684">
      <w:pPr>
        <w:rPr>
          <w:bCs/>
        </w:rPr>
      </w:pPr>
      <w:r w:rsidRPr="00B11229">
        <w:t>To form their team, the Chairholder may:</w:t>
      </w:r>
    </w:p>
    <w:p w14:paraId="0AA8FDCE" w14:textId="0881DA80" w:rsidR="00195684" w:rsidRPr="00B11229" w:rsidRDefault="00195684" w:rsidP="0062253C">
      <w:pPr>
        <w:pStyle w:val="Paragraphedeliste"/>
        <w:numPr>
          <w:ilvl w:val="0"/>
          <w:numId w:val="46"/>
        </w:numPr>
        <w:rPr>
          <w:rFonts w:ascii="Marianne" w:hAnsi="Marianne"/>
        </w:rPr>
      </w:pPr>
      <w:r w:rsidRPr="00B11229">
        <w:rPr>
          <w:rFonts w:ascii="Marianne" w:hAnsi="Marianne"/>
        </w:rPr>
        <w:t>hire staff (see 5.2 - Eligible expenditure);</w:t>
      </w:r>
    </w:p>
    <w:p w14:paraId="101D8E7F" w14:textId="1AD79A27" w:rsidR="00195684" w:rsidRPr="00B11229" w:rsidRDefault="00A137B5" w:rsidP="00A137B5">
      <w:pPr>
        <w:pStyle w:val="Paragraphedeliste"/>
        <w:numPr>
          <w:ilvl w:val="0"/>
          <w:numId w:val="46"/>
        </w:numPr>
        <w:rPr>
          <w:rFonts w:ascii="Marianne" w:hAnsi="Marianne"/>
        </w:rPr>
      </w:pPr>
      <w:r w:rsidRPr="00B11229">
        <w:rPr>
          <w:rFonts w:ascii="Marianne" w:hAnsi="Marianne"/>
        </w:rPr>
        <w:t>welcome personnel making an internal mobility</w:t>
      </w:r>
      <w:r w:rsidR="00970309" w:rsidRPr="00B11229">
        <w:rPr>
          <w:rFonts w:ascii="Marianne" w:hAnsi="Marianne"/>
        </w:rPr>
        <w:t>;</w:t>
      </w:r>
    </w:p>
    <w:p w14:paraId="58F05CA0" w14:textId="606A25E7" w:rsidR="00195684" w:rsidRPr="00B11229" w:rsidRDefault="00195684" w:rsidP="0062253C">
      <w:pPr>
        <w:pStyle w:val="Paragraphedeliste"/>
        <w:numPr>
          <w:ilvl w:val="0"/>
          <w:numId w:val="46"/>
        </w:numPr>
        <w:rPr>
          <w:rFonts w:ascii="Marianne" w:hAnsi="Marianne"/>
        </w:rPr>
      </w:pPr>
      <w:r w:rsidRPr="00B11229">
        <w:rPr>
          <w:rFonts w:ascii="Marianne" w:hAnsi="Marianne"/>
        </w:rPr>
        <w:t>set up collaborations involving staff already working in the host institution.</w:t>
      </w:r>
    </w:p>
    <w:p w14:paraId="633CF8A4" w14:textId="4827E7CF" w:rsidR="00BB0939" w:rsidRPr="00B11229" w:rsidRDefault="00BB0939" w:rsidP="00BB0939">
      <w:r w:rsidRPr="00B11229">
        <w:t>The Chair and the team formed will be affiliated with the applicant’s host institution.</w:t>
      </w:r>
    </w:p>
    <w:p w14:paraId="54BEA941" w14:textId="77777777" w:rsidR="00F17D7F" w:rsidRPr="00B11229" w:rsidRDefault="00F17D7F" w:rsidP="00BB0939"/>
    <w:p w14:paraId="34E02793" w14:textId="7CA3AC54" w:rsidR="00195684" w:rsidRPr="00B11229" w:rsidRDefault="002156CB" w:rsidP="002450BA">
      <w:pPr>
        <w:pStyle w:val="Titre2"/>
      </w:pPr>
      <w:bookmarkStart w:id="8" w:name="_Toc129596193"/>
      <w:r w:rsidRPr="00B11229">
        <w:lastRenderedPageBreak/>
        <w:t>Host institution</w:t>
      </w:r>
      <w:bookmarkEnd w:id="8"/>
      <w:r w:rsidRPr="00B11229">
        <w:t xml:space="preserve"> </w:t>
      </w:r>
    </w:p>
    <w:p w14:paraId="44F5C057" w14:textId="4B590F11" w:rsidR="000D23A2" w:rsidRPr="00B11229" w:rsidRDefault="008A660C" w:rsidP="00710077">
      <w:pPr>
        <w:rPr>
          <w:bCs/>
        </w:rPr>
      </w:pPr>
      <w:r w:rsidRPr="00B11229">
        <w:t xml:space="preserve">The applicant’s host institution </w:t>
      </w:r>
      <w:r w:rsidRPr="00B11229">
        <w:rPr>
          <w:b/>
          <w:bCs/>
        </w:rPr>
        <w:t>must undertake to ensure optimal hosting conditions</w:t>
      </w:r>
      <w:r w:rsidRPr="00B11229">
        <w:t>. Access to technological platforms must be provided and a workspace of at least 50 m</w:t>
      </w:r>
      <w:r w:rsidRPr="00B11229">
        <w:rPr>
          <w:bCs/>
          <w:vertAlign w:val="superscript"/>
        </w:rPr>
        <w:t>2</w:t>
      </w:r>
      <w:r w:rsidR="00970309" w:rsidRPr="00B11229">
        <w:t xml:space="preserve"> </w:t>
      </w:r>
      <w:r w:rsidRPr="00B11229">
        <w:t>must be assigned and match the programme’s specific needs.</w:t>
      </w:r>
      <w:r w:rsidR="004A12D7" w:rsidRPr="00B11229">
        <w:tab/>
      </w:r>
      <w:r w:rsidRPr="00B11229">
        <w:br/>
        <w:t>Furthermore, provision of financial assistance by the host institution, facilitating the hosting of the applicant, in addition to the grant is strongly encouraged. This additional assistance must help fund overheads, in particular, during the first year of the Chair’s term.</w:t>
      </w:r>
    </w:p>
    <w:p w14:paraId="188A632A" w14:textId="194AC8AE" w:rsidR="009262FF" w:rsidRPr="00B11229" w:rsidRDefault="00195684" w:rsidP="000667E3">
      <w:pPr>
        <w:spacing w:before="0" w:after="0" w:line="276" w:lineRule="auto"/>
        <w:rPr>
          <w:b/>
          <w:bCs/>
        </w:rPr>
      </w:pPr>
      <w:r w:rsidRPr="00B11229">
        <w:rPr>
          <w:b/>
        </w:rPr>
        <w:t>The applicant and the host institution must agree on the terms in respect of hosting and implementing the programme and undertake to adhere to these terms in the event of the application being selected.</w:t>
      </w:r>
    </w:p>
    <w:p w14:paraId="100AF3F0" w14:textId="77777777" w:rsidR="009262FF" w:rsidRPr="00B11229" w:rsidRDefault="009262FF" w:rsidP="008D26D6">
      <w:pPr>
        <w:pStyle w:val="Titre1"/>
      </w:pPr>
      <w:bookmarkStart w:id="9" w:name="_Toc66987035"/>
      <w:bookmarkStart w:id="10" w:name="_Toc129596194"/>
      <w:r w:rsidRPr="00B11229">
        <w:t>Application procedure</w:t>
      </w:r>
      <w:bookmarkEnd w:id="9"/>
      <w:bookmarkEnd w:id="10"/>
    </w:p>
    <w:p w14:paraId="34DB4B67" w14:textId="5979D876" w:rsidR="00F27D37" w:rsidRPr="00B11229" w:rsidRDefault="000E6150" w:rsidP="002450BA">
      <w:pPr>
        <w:pStyle w:val="Titre2"/>
      </w:pPr>
      <w:bookmarkStart w:id="11" w:name="_Toc129596195"/>
      <w:bookmarkStart w:id="12" w:name="_Toc66987036"/>
      <w:r w:rsidRPr="00B11229">
        <w:t>Applicant eligibility</w:t>
      </w:r>
      <w:bookmarkEnd w:id="11"/>
    </w:p>
    <w:p w14:paraId="0C72775B" w14:textId="4CC6D51C" w:rsidR="00044764" w:rsidRPr="00B11229" w:rsidRDefault="00317D08" w:rsidP="000E6150">
      <w:pPr>
        <w:rPr>
          <w:b/>
        </w:rPr>
      </w:pPr>
      <w:r w:rsidRPr="00B11229">
        <w:rPr>
          <w:b/>
          <w:bCs/>
          <w:u w:val="single"/>
        </w:rPr>
        <w:t>At the time of application submission,</w:t>
      </w:r>
      <w:r w:rsidRPr="00B11229">
        <w:rPr>
          <w:b/>
          <w:bCs/>
        </w:rPr>
        <w:t xml:space="preserve"> all applicants must</w:t>
      </w:r>
      <w:r w:rsidRPr="00B11229">
        <w:rPr>
          <w:b/>
        </w:rPr>
        <w:t>:</w:t>
      </w:r>
    </w:p>
    <w:p w14:paraId="7501244E" w14:textId="40D1DEA0" w:rsidR="00E72A61" w:rsidRPr="00B11229" w:rsidRDefault="000E6150" w:rsidP="00AA1766">
      <w:pPr>
        <w:pStyle w:val="Paragraphedeliste"/>
        <w:rPr>
          <w:rFonts w:ascii="Marianne" w:hAnsi="Marianne"/>
        </w:rPr>
      </w:pPr>
      <w:r w:rsidRPr="00B11229">
        <w:rPr>
          <w:rFonts w:ascii="Marianne" w:hAnsi="Marianne"/>
        </w:rPr>
        <w:t xml:space="preserve">have at least 15 years’ experience since being awarded their doctorate in science, and undertake to remain working until the end of the term of the Chair; </w:t>
      </w:r>
    </w:p>
    <w:p w14:paraId="314E5F5C" w14:textId="502643DD" w:rsidR="00044764" w:rsidRPr="00B11229" w:rsidRDefault="00CD39DB" w:rsidP="00AA1766">
      <w:pPr>
        <w:pStyle w:val="Paragraphedeliste"/>
        <w:rPr>
          <w:rFonts w:ascii="Marianne" w:hAnsi="Marianne"/>
        </w:rPr>
      </w:pPr>
      <w:r w:rsidRPr="00B11229">
        <w:rPr>
          <w:rFonts w:ascii="Marianne" w:hAnsi="Marianne"/>
        </w:rPr>
        <w:t xml:space="preserve">be working abroad. </w:t>
      </w:r>
    </w:p>
    <w:p w14:paraId="7DB04FF2" w14:textId="77777777" w:rsidR="000D5180" w:rsidRPr="00B11229" w:rsidRDefault="000D5180" w:rsidP="002450BA">
      <w:pPr>
        <w:pStyle w:val="Titre2"/>
      </w:pPr>
      <w:bookmarkStart w:id="13" w:name="_Toc66987037"/>
      <w:bookmarkStart w:id="14" w:name="_Toc129596196"/>
      <w:r w:rsidRPr="00B11229">
        <w:t>Programme coordination</w:t>
      </w:r>
      <w:bookmarkEnd w:id="13"/>
      <w:bookmarkEnd w:id="14"/>
    </w:p>
    <w:p w14:paraId="6FF7EEA6" w14:textId="77777777" w:rsidR="000D5180" w:rsidRPr="00B11229" w:rsidRDefault="000D5180" w:rsidP="000D5180">
      <w:r w:rsidRPr="00B11229">
        <w:t xml:space="preserve">The programme will be coordinated by </w:t>
      </w:r>
      <w:r w:rsidRPr="00B11229">
        <w:rPr>
          <w:b/>
          <w:bCs/>
        </w:rPr>
        <w:t>a single person (i.e. the applicant)</w:t>
      </w:r>
      <w:r w:rsidRPr="00B11229">
        <w:t>.</w:t>
      </w:r>
      <w:r w:rsidRPr="00B11229">
        <w:rPr>
          <w:rFonts w:ascii="Courier New" w:hAnsi="Courier New"/>
        </w:rPr>
        <w:t xml:space="preserve"> </w:t>
      </w:r>
    </w:p>
    <w:p w14:paraId="158B3A56" w14:textId="77777777" w:rsidR="000D5180" w:rsidRPr="00B11229" w:rsidRDefault="000D5180" w:rsidP="000D5180">
      <w:r w:rsidRPr="00B11229">
        <w:t xml:space="preserve">In addition to their scientific and technical role, the applicant will be responsible for implementing the programme, producing the required documents (scientific and financial reports), organising meetings, progress, transferring and communicating findings. </w:t>
      </w:r>
    </w:p>
    <w:p w14:paraId="26530C2F" w14:textId="03F7ED62" w:rsidR="001F48B9" w:rsidRPr="00B11229" w:rsidRDefault="005349FD" w:rsidP="002450BA">
      <w:pPr>
        <w:pStyle w:val="Titre2"/>
      </w:pPr>
      <w:bookmarkStart w:id="15" w:name="_Toc129596197"/>
      <w:r w:rsidRPr="00B11229">
        <w:t>Host institution and grant recipient institution</w:t>
      </w:r>
      <w:bookmarkEnd w:id="15"/>
    </w:p>
    <w:p w14:paraId="1198517D" w14:textId="10495D1A" w:rsidR="000E6150" w:rsidRPr="00B11229" w:rsidRDefault="000E6150" w:rsidP="000E6150">
      <w:r w:rsidRPr="00B11229">
        <w:t>The host institution is the grant recipient and must belong to the following institutions:</w:t>
      </w:r>
    </w:p>
    <w:p w14:paraId="1B7AEC00" w14:textId="5DCAECA8" w:rsidR="000E6150" w:rsidRPr="00B11229" w:rsidRDefault="000E6150" w:rsidP="0009126C">
      <w:pPr>
        <w:pStyle w:val="PUCE2Paragraphe"/>
        <w:numPr>
          <w:ilvl w:val="0"/>
          <w:numId w:val="44"/>
        </w:numPr>
      </w:pPr>
      <w:r w:rsidRPr="00B11229">
        <w:t>Public research institutions (university, public scientific and technical research establishment [EPST], industrial and commercial public undertaking [EPIC], etc.);</w:t>
      </w:r>
    </w:p>
    <w:p w14:paraId="04F9E24D" w14:textId="5F7A051F" w:rsidR="006B5423" w:rsidRPr="00B11229" w:rsidRDefault="000E6150" w:rsidP="0009126C">
      <w:pPr>
        <w:pStyle w:val="PUCE2Paragraphe"/>
        <w:numPr>
          <w:ilvl w:val="0"/>
          <w:numId w:val="44"/>
        </w:numPr>
      </w:pPr>
      <w:r w:rsidRPr="00B11229">
        <w:t>Healthcare institutions (university hospitals (CHU) or cancer control centres (CLCC)).</w:t>
      </w:r>
    </w:p>
    <w:p w14:paraId="36574453" w14:textId="1D873310" w:rsidR="00195684" w:rsidRPr="00B11229" w:rsidRDefault="00195684" w:rsidP="00195684">
      <w:r w:rsidRPr="00B11229">
        <w:t>An agreement will be drawn up between the Institute and this institution which will receive the grant to create the Chair. The terms of use of the funds will be set out in the agreement.</w:t>
      </w:r>
    </w:p>
    <w:p w14:paraId="72F4D89D" w14:textId="72CE943A" w:rsidR="002156CB" w:rsidRPr="00B11229" w:rsidRDefault="002156CB" w:rsidP="002156CB">
      <w:r w:rsidRPr="00B11229">
        <w:lastRenderedPageBreak/>
        <w:t>In accordance with Section 2, the host institution must ensure optimal hosting conditions for setting up the applicant and their team, and for running their programme.</w:t>
      </w:r>
    </w:p>
    <w:p w14:paraId="67FF7EF9" w14:textId="77777777" w:rsidR="00195684" w:rsidRPr="00B11229" w:rsidRDefault="00195684" w:rsidP="00195684">
      <w:r w:rsidRPr="00B11229">
        <w:t>The recipient institution is responsible with regard to the French National Cancer Institute for the progress of the programme, for submitting all scientific and financial reports, and for the prompt transfer of funds to the newly formed team by the applicant.</w:t>
      </w:r>
    </w:p>
    <w:p w14:paraId="0F3D0213" w14:textId="0540D770" w:rsidR="009262FF" w:rsidRPr="00B11229" w:rsidRDefault="009262FF" w:rsidP="002450BA">
      <w:pPr>
        <w:pStyle w:val="Titre2"/>
      </w:pPr>
      <w:bookmarkStart w:id="16" w:name="_Toc117189346"/>
      <w:bookmarkStart w:id="17" w:name="_Toc129596198"/>
      <w:bookmarkEnd w:id="16"/>
      <w:r w:rsidRPr="00B11229">
        <w:t>Term of the Chair</w:t>
      </w:r>
      <w:bookmarkEnd w:id="12"/>
      <w:bookmarkEnd w:id="17"/>
    </w:p>
    <w:p w14:paraId="32855C1C" w14:textId="6C8B8E6A" w:rsidR="009262FF" w:rsidRPr="00B11229" w:rsidRDefault="009262FF" w:rsidP="0076756D">
      <w:r w:rsidRPr="00B11229">
        <w:t>The term of the Chair is 60 months.</w:t>
      </w:r>
    </w:p>
    <w:p w14:paraId="1A97C173" w14:textId="534BA715" w:rsidR="009262FF" w:rsidRPr="00B11229" w:rsidRDefault="009262FF" w:rsidP="008D26D6">
      <w:pPr>
        <w:pStyle w:val="Titre1"/>
      </w:pPr>
      <w:bookmarkStart w:id="18" w:name="_Toc129596199"/>
      <w:bookmarkStart w:id="19" w:name="_Toc27475365"/>
      <w:bookmarkStart w:id="20" w:name="_Toc66987040"/>
      <w:bookmarkEnd w:id="5"/>
      <w:r w:rsidRPr="00B11229">
        <w:t>Selection procedure and evaluation criteria</w:t>
      </w:r>
      <w:bookmarkEnd w:id="18"/>
      <w:r w:rsidRPr="00B11229">
        <w:t xml:space="preserve"> </w:t>
      </w:r>
      <w:bookmarkEnd w:id="19"/>
      <w:bookmarkEnd w:id="20"/>
    </w:p>
    <w:p w14:paraId="4AE51CE3" w14:textId="77777777" w:rsidR="009262FF" w:rsidRPr="00B11229" w:rsidRDefault="009262FF" w:rsidP="002450BA">
      <w:pPr>
        <w:pStyle w:val="Titre2"/>
      </w:pPr>
      <w:bookmarkStart w:id="21" w:name="_Toc27475366"/>
      <w:bookmarkStart w:id="22" w:name="_Toc66987041"/>
      <w:bookmarkStart w:id="23" w:name="_Toc129596200"/>
      <w:bookmarkEnd w:id="21"/>
      <w:r w:rsidRPr="00B11229">
        <w:t>Selection process</w:t>
      </w:r>
      <w:bookmarkEnd w:id="22"/>
      <w:bookmarkEnd w:id="23"/>
    </w:p>
    <w:p w14:paraId="52920E93" w14:textId="77777777" w:rsidR="009262FF" w:rsidRPr="00B11229" w:rsidRDefault="009262FF" w:rsidP="002669C5">
      <w:bookmarkStart w:id="24" w:name="_Hlk103099704"/>
      <w:r w:rsidRPr="00B11229">
        <w:t xml:space="preserve">In order to conduct the evaluation, the Institute relies on an international scientific evaluation committee (EC), whose reviewer members are recognised for their scientific and medical expertise in the research field, particularly in paediatric cancers. </w:t>
      </w:r>
    </w:p>
    <w:p w14:paraId="3FF9CDE2" w14:textId="77777777" w:rsidR="009262FF" w:rsidRPr="00B11229" w:rsidRDefault="009262FF" w:rsidP="009262FF">
      <w:pPr>
        <w:spacing w:after="0"/>
      </w:pPr>
      <w:r w:rsidRPr="00B11229">
        <w:t>Before they can conduct the evaluation, the reviewers undertake, via the PROJECTS portal, to:</w:t>
      </w:r>
    </w:p>
    <w:p w14:paraId="6D5C3AAE" w14:textId="020AFD6E" w:rsidR="009262FF" w:rsidRPr="00B11229" w:rsidRDefault="00B85724" w:rsidP="0009126C">
      <w:pPr>
        <w:pStyle w:val="PUCE2Paragraphe"/>
      </w:pPr>
      <w:r w:rsidRPr="00B11229">
        <w:t xml:space="preserve">. Comply with the requirements of the Institute's code of ethics, available to view at: </w:t>
      </w:r>
      <w:hyperlink r:id="rId12" w:history="1">
        <w:r w:rsidRPr="00B11229">
          <w:rPr>
            <w:rStyle w:val="Lienhypertexte"/>
          </w:rPr>
          <w:t>http://www.e-cancer.fr/Institut-national-du-cancer/Deontologie-et-transparence-DPI/Acteurs-de-l-evaluation-de-projet</w:t>
        </w:r>
      </w:hyperlink>
      <w:r w:rsidRPr="00B11229">
        <w:t xml:space="preserve"> ;</w:t>
      </w:r>
    </w:p>
    <w:p w14:paraId="06440E6A" w14:textId="70C0584A" w:rsidR="009262FF" w:rsidRPr="00B11229" w:rsidRDefault="00B85724" w:rsidP="0009126C">
      <w:pPr>
        <w:pStyle w:val="PUCE2Paragraphe"/>
      </w:pPr>
      <w:r w:rsidRPr="00B11229">
        <w:t>. Keep the documents and information to which they shall have access confidential;</w:t>
      </w:r>
    </w:p>
    <w:p w14:paraId="7BE9ACE1" w14:textId="32241F9C" w:rsidR="009262FF" w:rsidRPr="00B11229" w:rsidRDefault="00B85724" w:rsidP="0009126C">
      <w:pPr>
        <w:pStyle w:val="PUCE2Paragraphe"/>
      </w:pPr>
      <w:r w:rsidRPr="00B11229">
        <w:t>. Declare any direct or indirect links that they may have with the applications to be evaluated.</w:t>
      </w:r>
    </w:p>
    <w:p w14:paraId="4E9A32AB" w14:textId="28FD74BE" w:rsidR="009262FF" w:rsidRPr="00B11229" w:rsidRDefault="009262FF" w:rsidP="00C023B3">
      <w:pPr>
        <w:spacing w:after="0"/>
      </w:pPr>
      <w:r w:rsidRPr="00B11229">
        <w:t>The membership of the evaluation committee is published following the call for applications evaluation process.</w:t>
      </w:r>
    </w:p>
    <w:p w14:paraId="0C969893" w14:textId="77777777" w:rsidR="009262FF" w:rsidRPr="00B11229" w:rsidRDefault="009262FF" w:rsidP="009262FF">
      <w:pPr>
        <w:spacing w:after="0"/>
      </w:pPr>
      <w:r w:rsidRPr="00B11229">
        <w:t xml:space="preserve">The main stages in the procedure for selecting applications are as follows: </w:t>
      </w:r>
    </w:p>
    <w:p w14:paraId="0867F9B3" w14:textId="43D93556" w:rsidR="009262FF" w:rsidRPr="00B11229" w:rsidRDefault="00B85724" w:rsidP="0009126C">
      <w:pPr>
        <w:pStyle w:val="PUCE2Paragraphe"/>
      </w:pPr>
      <w:r w:rsidRPr="00B11229">
        <w:rPr>
          <w:b/>
        </w:rPr>
        <w:t>. Checking of admissibility and eligibility criteria:</w:t>
      </w:r>
      <w:r w:rsidRPr="00B11229">
        <w:rPr>
          <w:rFonts w:ascii="Courier New" w:hAnsi="Courier New"/>
          <w:b/>
        </w:rPr>
        <w:t> </w:t>
      </w:r>
      <w:r w:rsidRPr="00B11229">
        <w:t>the Institute checks that the applications submitted meet the criteria set out in the call for applications document;</w:t>
      </w:r>
    </w:p>
    <w:p w14:paraId="4295472E" w14:textId="1F795056" w:rsidR="00BE5C74" w:rsidRPr="00B11229" w:rsidRDefault="00B85724" w:rsidP="0009126C">
      <w:pPr>
        <w:pStyle w:val="PUCE2Paragraphe"/>
      </w:pPr>
      <w:bookmarkStart w:id="25" w:name="_Toc27475367"/>
      <w:bookmarkStart w:id="26" w:name="_bookmark7"/>
      <w:bookmarkStart w:id="27" w:name="_Toc66987042"/>
      <w:bookmarkEnd w:id="25"/>
      <w:bookmarkEnd w:id="26"/>
      <w:r w:rsidRPr="00B11229">
        <w:rPr>
          <w:b/>
        </w:rPr>
        <w:t>. Evaluation of applications</w:t>
      </w:r>
      <w:r w:rsidRPr="00B11229">
        <w:t xml:space="preserve">: the applications will be evaluated in two stages: </w:t>
      </w:r>
    </w:p>
    <w:p w14:paraId="73D88E0B" w14:textId="77777777" w:rsidR="00BE5C74" w:rsidRPr="00B11229" w:rsidRDefault="00BE5C74" w:rsidP="0009126C">
      <w:pPr>
        <w:pStyle w:val="PUCE2Paragraphe"/>
      </w:pPr>
      <w:r w:rsidRPr="00B11229">
        <w:t xml:space="preserve">- based on the application files; </w:t>
      </w:r>
    </w:p>
    <w:p w14:paraId="55CE3022" w14:textId="277ACF79" w:rsidR="00BE5C74" w:rsidRPr="00B11229" w:rsidRDefault="005A1BD7" w:rsidP="0009126C">
      <w:pPr>
        <w:pStyle w:val="PUCE2Paragraphe"/>
      </w:pPr>
      <w:r w:rsidRPr="00B11229">
        <w:t>- via an audition</w:t>
      </w:r>
      <w:r w:rsidR="00BE5C74" w:rsidRPr="00B11229">
        <w:t xml:space="preserve"> before the EC, for applications preselected by reviewers, EC members. </w:t>
      </w:r>
    </w:p>
    <w:p w14:paraId="17E307A5" w14:textId="4BBBF475" w:rsidR="009262FF" w:rsidRPr="00B11229" w:rsidRDefault="00BE5C74" w:rsidP="0009126C">
      <w:pPr>
        <w:pStyle w:val="PUCE2Paragraphe"/>
      </w:pPr>
      <w:r w:rsidRPr="00B11229">
        <w:t xml:space="preserve"> The members of the EC evaluate the applications;</w:t>
      </w:r>
    </w:p>
    <w:p w14:paraId="7BA90095" w14:textId="44A13CFC" w:rsidR="009262FF" w:rsidRPr="00B11229" w:rsidRDefault="009262FF" w:rsidP="0009126C">
      <w:pPr>
        <w:pStyle w:val="PUCE2Paragraphe"/>
        <w:numPr>
          <w:ilvl w:val="0"/>
          <w:numId w:val="9"/>
        </w:numPr>
      </w:pPr>
      <w:r w:rsidRPr="00B11229">
        <w:t>The members of the EC collectively discuss the quality of the applications;</w:t>
      </w:r>
    </w:p>
    <w:p w14:paraId="1D884473" w14:textId="5A819394" w:rsidR="009262FF" w:rsidRPr="00B11229" w:rsidRDefault="009262FF" w:rsidP="0009126C">
      <w:pPr>
        <w:pStyle w:val="PUCE2Paragraphe"/>
        <w:numPr>
          <w:ilvl w:val="0"/>
          <w:numId w:val="9"/>
        </w:numPr>
      </w:pPr>
      <w:r w:rsidRPr="00B11229">
        <w:t>The EC proposes a list of applications to be funded;</w:t>
      </w:r>
    </w:p>
    <w:p w14:paraId="0FB6AE0C" w14:textId="1CC76E7E" w:rsidR="009262FF" w:rsidRPr="00B11229" w:rsidRDefault="009262FF" w:rsidP="0009126C">
      <w:pPr>
        <w:pStyle w:val="PUCE2Paragraphe"/>
      </w:pPr>
      <w:r w:rsidRPr="00B11229">
        <w:rPr>
          <w:b/>
        </w:rPr>
        <w:t>Results</w:t>
      </w:r>
      <w:r w:rsidRPr="00B11229">
        <w:t>: the Institute’s decision and publication of results.</w:t>
      </w:r>
    </w:p>
    <w:p w14:paraId="29E69D15" w14:textId="77777777" w:rsidR="0009126C" w:rsidRPr="00B11229" w:rsidRDefault="0009126C" w:rsidP="0009126C">
      <w:pPr>
        <w:pStyle w:val="PUCE2Paragraphe"/>
      </w:pPr>
    </w:p>
    <w:p w14:paraId="6E3FB3A9" w14:textId="10BCB56E" w:rsidR="009262FF" w:rsidRPr="00B11229" w:rsidRDefault="009262FF" w:rsidP="002450BA">
      <w:pPr>
        <w:pStyle w:val="Titre2"/>
      </w:pPr>
      <w:bookmarkStart w:id="28" w:name="_Toc129596201"/>
      <w:bookmarkEnd w:id="24"/>
      <w:r w:rsidRPr="00B11229">
        <w:lastRenderedPageBreak/>
        <w:t>Admissibility</w:t>
      </w:r>
      <w:bookmarkEnd w:id="27"/>
      <w:bookmarkEnd w:id="28"/>
    </w:p>
    <w:p w14:paraId="1CDC482B" w14:textId="77777777" w:rsidR="009262FF" w:rsidRPr="00B11229" w:rsidRDefault="009262FF" w:rsidP="009262FF">
      <w:r w:rsidRPr="00B11229">
        <w:t>The complete application file must be submitted by the deadline (see section 6) and in the required format (see section 7).</w:t>
      </w:r>
    </w:p>
    <w:p w14:paraId="49C95125" w14:textId="77777777" w:rsidR="009262FF" w:rsidRPr="00B11229" w:rsidRDefault="009262FF" w:rsidP="009262FF">
      <w:r w:rsidRPr="00B11229">
        <w:t>All of the requested documents must be included in the application file.</w:t>
      </w:r>
    </w:p>
    <w:p w14:paraId="4B3AC2C5" w14:textId="1CD3D134" w:rsidR="009262FF" w:rsidRPr="00B11229" w:rsidRDefault="009262FF" w:rsidP="009262FF">
      <w:r w:rsidRPr="00B11229">
        <w:t>The application description file will be written in English.</w:t>
      </w:r>
    </w:p>
    <w:p w14:paraId="284EE09A" w14:textId="18F70D7A" w:rsidR="009262FF" w:rsidRPr="00B11229" w:rsidRDefault="004D48EE" w:rsidP="009262FF">
      <w:r w:rsidRPr="00B11229">
        <w:t>Applications meeting all the administrative criteria for admissibility will be considered by the evaluation committee on the basis of the files and interviews.</w:t>
      </w:r>
    </w:p>
    <w:p w14:paraId="750B3009" w14:textId="77777777" w:rsidR="009262FF" w:rsidRPr="00B11229" w:rsidRDefault="009262FF" w:rsidP="002450BA">
      <w:pPr>
        <w:pStyle w:val="Titre2"/>
      </w:pPr>
      <w:bookmarkStart w:id="29" w:name="_Toc63852604"/>
      <w:bookmarkStart w:id="30" w:name="_Toc65081263"/>
      <w:bookmarkStart w:id="31" w:name="_Toc66987043"/>
      <w:bookmarkStart w:id="32" w:name="_Toc129596202"/>
      <w:r w:rsidRPr="00B11229">
        <w:t>Eligibility</w:t>
      </w:r>
      <w:bookmarkEnd w:id="29"/>
      <w:bookmarkEnd w:id="30"/>
      <w:bookmarkEnd w:id="31"/>
      <w:bookmarkEnd w:id="32"/>
    </w:p>
    <w:p w14:paraId="493EBD09" w14:textId="27C120A3" w:rsidR="009262FF" w:rsidRPr="00B11229" w:rsidRDefault="000F05BF" w:rsidP="0009126C">
      <w:pPr>
        <w:pStyle w:val="PUCE2Paragraphe"/>
        <w:numPr>
          <w:ilvl w:val="0"/>
          <w:numId w:val="42"/>
        </w:numPr>
      </w:pPr>
      <w:r w:rsidRPr="00B11229">
        <w:t xml:space="preserve">The application must meet the objectives and comply with the terms of reference of this call for applications (see section 1 and section 2); </w:t>
      </w:r>
    </w:p>
    <w:p w14:paraId="06E6CE2D" w14:textId="535B3599" w:rsidR="009262FF" w:rsidRPr="00B11229" w:rsidRDefault="009262FF" w:rsidP="0009126C">
      <w:pPr>
        <w:pStyle w:val="PUCE2Paragraphe"/>
        <w:numPr>
          <w:ilvl w:val="0"/>
          <w:numId w:val="42"/>
        </w:numPr>
      </w:pPr>
      <w:r w:rsidRPr="00B11229">
        <w:t>The duration of the research programme must be 60 months;</w:t>
      </w:r>
    </w:p>
    <w:p w14:paraId="5F8047E6" w14:textId="2F624342" w:rsidR="009262FF" w:rsidRPr="00B11229" w:rsidRDefault="009262FF" w:rsidP="0009126C">
      <w:pPr>
        <w:pStyle w:val="PUCE2Paragraphe"/>
        <w:numPr>
          <w:ilvl w:val="0"/>
          <w:numId w:val="42"/>
        </w:numPr>
      </w:pPr>
      <w:r w:rsidRPr="00B11229">
        <w:t>The applicant may only submit one application for this call for applications;</w:t>
      </w:r>
    </w:p>
    <w:p w14:paraId="57531B32" w14:textId="5063ED1C" w:rsidR="009262FF" w:rsidRPr="00B11229" w:rsidRDefault="009262FF" w:rsidP="0009126C">
      <w:pPr>
        <w:pStyle w:val="PUCE2Paragraphe"/>
        <w:numPr>
          <w:ilvl w:val="0"/>
          <w:numId w:val="42"/>
        </w:numPr>
      </w:pPr>
      <w:r w:rsidRPr="00B11229">
        <w:t>The same application may not be submitted in response to more than one call for proposals from the Institute at the same time;</w:t>
      </w:r>
    </w:p>
    <w:p w14:paraId="2A47226F" w14:textId="61B10CDD" w:rsidR="009262FF" w:rsidRPr="00B11229" w:rsidRDefault="004D48EE" w:rsidP="0009126C">
      <w:pPr>
        <w:pStyle w:val="PUCE2Paragraphe"/>
        <w:numPr>
          <w:ilvl w:val="0"/>
          <w:numId w:val="42"/>
        </w:numPr>
      </w:pPr>
      <w:r w:rsidRPr="00B11229">
        <w:t>The same application may only be submitted to other funding bodies once the coordinator has been notified by the Institute of the decision not to select the application under the call for applications;</w:t>
      </w:r>
    </w:p>
    <w:p w14:paraId="0600CAEE" w14:textId="6E21F086" w:rsidR="009262FF" w:rsidRPr="00B11229" w:rsidRDefault="009262FF" w:rsidP="0009126C">
      <w:pPr>
        <w:pStyle w:val="PUCE2Paragraphe"/>
        <w:numPr>
          <w:ilvl w:val="0"/>
          <w:numId w:val="42"/>
        </w:numPr>
      </w:pPr>
      <w:r w:rsidRPr="00B11229">
        <w:t>The applicant must not be a member of the EC for this call for applications;</w:t>
      </w:r>
    </w:p>
    <w:p w14:paraId="29693C02" w14:textId="050D800D" w:rsidR="009262FF" w:rsidRPr="00B11229" w:rsidRDefault="009262FF" w:rsidP="0009126C">
      <w:pPr>
        <w:pStyle w:val="PUCE2Paragraphe"/>
        <w:numPr>
          <w:ilvl w:val="0"/>
          <w:numId w:val="42"/>
        </w:numPr>
      </w:pPr>
      <w:r w:rsidRPr="00B11229">
        <w:t>The application files must be clearly structured and drafted, and comply with the submission procedure featured in section 7. For the attachments, it is recommended to use a page layout which makes the documents easy to read. Because the evaluation is international, the complete programme and the attachments must be written in English, the French version is optional (except for the programme summary for the general public for which a French version is required);</w:t>
      </w:r>
    </w:p>
    <w:p w14:paraId="452FDBA3" w14:textId="32AFDCAE" w:rsidR="009262FF" w:rsidRPr="00B11229" w:rsidRDefault="009262FF" w:rsidP="0009126C">
      <w:pPr>
        <w:pStyle w:val="PUCE2Paragraphe"/>
        <w:numPr>
          <w:ilvl w:val="0"/>
          <w:numId w:val="42"/>
        </w:numPr>
      </w:pPr>
      <w:r w:rsidRPr="00B11229">
        <w:t>The forms should include all information needed to carry out an overall assessment of the quality of the programme, including statistical analyses, logistic aspects where these are important for the proper performance of analyses, and specific justification of the requested budget.</w:t>
      </w:r>
    </w:p>
    <w:p w14:paraId="5809DDEC" w14:textId="36A24E45" w:rsidR="009262FF" w:rsidRPr="00B11229" w:rsidRDefault="009262FF" w:rsidP="002450BA">
      <w:pPr>
        <w:pStyle w:val="Titre2"/>
      </w:pPr>
      <w:bookmarkStart w:id="33" w:name="_Toc27475368"/>
      <w:bookmarkStart w:id="34" w:name="_Toc66987044"/>
      <w:bookmarkStart w:id="35" w:name="_Toc129596203"/>
      <w:r w:rsidRPr="00B11229">
        <w:t>Evaluation</w:t>
      </w:r>
      <w:bookmarkEnd w:id="33"/>
      <w:r w:rsidRPr="00B11229">
        <w:t xml:space="preserve"> criteria</w:t>
      </w:r>
      <w:bookmarkEnd w:id="34"/>
      <w:bookmarkEnd w:id="35"/>
    </w:p>
    <w:p w14:paraId="3B1F5BB7" w14:textId="5FA0B2FD" w:rsidR="00324E19" w:rsidRPr="00B11229" w:rsidRDefault="009262FF" w:rsidP="005D43EB">
      <w:r w:rsidRPr="00B11229">
        <w:t>The evaluation criteria will cover:</w:t>
      </w:r>
    </w:p>
    <w:p w14:paraId="3622C938" w14:textId="7C8254FC" w:rsidR="006F700C" w:rsidRPr="00B11229" w:rsidRDefault="00D679CE" w:rsidP="00DC1532">
      <w:pPr>
        <w:spacing w:before="240" w:after="0"/>
        <w:rPr>
          <w:b/>
          <w:bCs/>
        </w:rPr>
      </w:pPr>
      <w:r w:rsidRPr="00B11229">
        <w:rPr>
          <w:b/>
          <w:bCs/>
        </w:rPr>
        <w:t>The applicant and the host institution:</w:t>
      </w:r>
    </w:p>
    <w:p w14:paraId="6F8E33F8" w14:textId="52E74686" w:rsidR="006F700C" w:rsidRPr="00B11229" w:rsidRDefault="00DC1532" w:rsidP="0009126C">
      <w:pPr>
        <w:pStyle w:val="PUCE2Paragraphe"/>
      </w:pPr>
      <w:r w:rsidRPr="00B11229">
        <w:t>. Applicant’s proven experience and major scientific contributions in oncopaediatrics (particular emphasis shall be placed on the key articles published by the applicant proving their expertise in this field);</w:t>
      </w:r>
    </w:p>
    <w:p w14:paraId="3D6CAE00" w14:textId="3506CD4F" w:rsidR="006F700C" w:rsidRPr="00B11229" w:rsidRDefault="00DC1532" w:rsidP="0009126C">
      <w:pPr>
        <w:pStyle w:val="PUCE2Paragraphe"/>
      </w:pPr>
      <w:r w:rsidRPr="00B11229">
        <w:t>. Ability and role in effective supervision of a research team;</w:t>
      </w:r>
    </w:p>
    <w:p w14:paraId="0D5C080D" w14:textId="27D6E010" w:rsidR="006F700C" w:rsidRPr="00B11229" w:rsidRDefault="00DC1532" w:rsidP="0009126C">
      <w:pPr>
        <w:pStyle w:val="PUCE2Paragraphe"/>
      </w:pPr>
      <w:r w:rsidRPr="00B11229">
        <w:t>. Ability to fund their team’s research activities by responding to international calls for proposals;</w:t>
      </w:r>
    </w:p>
    <w:p w14:paraId="2C81AB0D" w14:textId="45F660A1" w:rsidR="000079C8" w:rsidRPr="00B11229" w:rsidRDefault="00D551E8" w:rsidP="0009126C">
      <w:pPr>
        <w:pStyle w:val="PUCE2Paragraphe"/>
      </w:pPr>
      <w:r w:rsidRPr="00B11229">
        <w:lastRenderedPageBreak/>
        <w:t>. Applicant’s qualities</w:t>
      </w:r>
      <w:r w:rsidR="00607673" w:rsidRPr="00B11229">
        <w:t xml:space="preserve"> and expertise in relation to the objectives of the programme; </w:t>
      </w:r>
    </w:p>
    <w:p w14:paraId="0D0C0188" w14:textId="05077234" w:rsidR="000079C8" w:rsidRPr="00B11229" w:rsidRDefault="00607673" w:rsidP="0009126C">
      <w:pPr>
        <w:pStyle w:val="PUCE2Paragraphe"/>
      </w:pPr>
      <w:r w:rsidRPr="00B11229">
        <w:t xml:space="preserve">. </w:t>
      </w:r>
      <w:r w:rsidR="00D551E8" w:rsidRPr="00B11229">
        <w:t xml:space="preserve">Suitability </w:t>
      </w:r>
      <w:r w:rsidRPr="00B11229">
        <w:t>between the applicant’s profile and the research institution with a view to carrying out the programme;</w:t>
      </w:r>
    </w:p>
    <w:p w14:paraId="1DA35911" w14:textId="4573397B" w:rsidR="000079C8" w:rsidRPr="00B11229" w:rsidRDefault="00607673" w:rsidP="0009126C">
      <w:pPr>
        <w:pStyle w:val="PUCE2Paragraphe"/>
      </w:pPr>
      <w:r w:rsidRPr="00B11229">
        <w:t>. Applicant’s added value for the hosting institution;</w:t>
      </w:r>
    </w:p>
    <w:p w14:paraId="4163979D" w14:textId="182D542D" w:rsidR="000079C8" w:rsidRPr="00B11229" w:rsidRDefault="00D551E8" w:rsidP="0009126C">
      <w:pPr>
        <w:pStyle w:val="PUCE2Paragraphe"/>
      </w:pPr>
      <w:r w:rsidRPr="00B11229">
        <w:t xml:space="preserve">. </w:t>
      </w:r>
      <w:r w:rsidR="00607673" w:rsidRPr="00B11229">
        <w:t>Hosting provisions and conditions provided by the hosting institution;</w:t>
      </w:r>
    </w:p>
    <w:p w14:paraId="1D2ED90F" w14:textId="6A9D653E" w:rsidR="00B21DE8" w:rsidRPr="00B11229" w:rsidRDefault="00607673" w:rsidP="0009126C">
      <w:pPr>
        <w:pStyle w:val="PUCE2Paragraphe"/>
      </w:pPr>
      <w:r w:rsidRPr="00B11229">
        <w:t>. Additional financial support proposed by the host institution, where applicable.</w:t>
      </w:r>
    </w:p>
    <w:p w14:paraId="10D7633A" w14:textId="27260A3D" w:rsidR="00B249B9" w:rsidRPr="00B11229" w:rsidRDefault="00B249B9" w:rsidP="00607673">
      <w:pPr>
        <w:spacing w:after="0"/>
        <w:rPr>
          <w:b/>
        </w:rPr>
      </w:pPr>
      <w:r w:rsidRPr="00B11229">
        <w:rPr>
          <w:b/>
        </w:rPr>
        <w:t>The programme:</w:t>
      </w:r>
    </w:p>
    <w:p w14:paraId="3A6F4B5F" w14:textId="132B546E" w:rsidR="00C4702A" w:rsidRPr="00B11229" w:rsidRDefault="00C4702A" w:rsidP="00861220">
      <w:pPr>
        <w:pStyle w:val="Paragraphedeliste"/>
        <w:numPr>
          <w:ilvl w:val="0"/>
          <w:numId w:val="0"/>
        </w:numPr>
        <w:spacing w:after="0"/>
        <w:ind w:left="720"/>
        <w:rPr>
          <w:b/>
        </w:rPr>
      </w:pPr>
      <w:r w:rsidRPr="00B11229">
        <w:rPr>
          <w:b/>
        </w:rPr>
        <w:t>Scientific quality:</w:t>
      </w:r>
    </w:p>
    <w:p w14:paraId="5AAB4A56" w14:textId="2D8C8710" w:rsidR="00C4702A" w:rsidRPr="00B11229" w:rsidRDefault="00607673" w:rsidP="0009126C">
      <w:pPr>
        <w:pStyle w:val="PUCE2Paragraphe"/>
      </w:pPr>
      <w:r w:rsidRPr="00B11229">
        <w:t>. Excellence in relation to current scientific knowledge;</w:t>
      </w:r>
    </w:p>
    <w:p w14:paraId="1703168A" w14:textId="0197B748" w:rsidR="000079C8" w:rsidRPr="00B11229" w:rsidRDefault="002B75E6" w:rsidP="0009126C">
      <w:pPr>
        <w:pStyle w:val="PUCE2Paragraphe"/>
      </w:pPr>
      <w:r w:rsidRPr="00B11229">
        <w:t>. Innovative aspects of the research programme;</w:t>
      </w:r>
    </w:p>
    <w:p w14:paraId="3BBF485A" w14:textId="3BD6C09E" w:rsidR="000079C8" w:rsidRPr="00B11229" w:rsidRDefault="002B75E6" w:rsidP="0009126C">
      <w:pPr>
        <w:pStyle w:val="PUCE2Paragraphe"/>
      </w:pPr>
      <w:r w:rsidRPr="00B11229">
        <w:t>. Relevance of the programme in relation to current oncopaediatric issues;</w:t>
      </w:r>
    </w:p>
    <w:p w14:paraId="784FA260" w14:textId="673444EB" w:rsidR="00C4702A" w:rsidRPr="00B11229" w:rsidRDefault="002B75E6" w:rsidP="0009126C">
      <w:pPr>
        <w:pStyle w:val="PUCE2Paragraphe"/>
      </w:pPr>
      <w:r w:rsidRPr="00B11229">
        <w:t>. Position of the programme in the national and international context;</w:t>
      </w:r>
    </w:p>
    <w:p w14:paraId="2215349D" w14:textId="7A552842" w:rsidR="00C4702A" w:rsidRPr="00B11229" w:rsidRDefault="005F0D96" w:rsidP="0009126C">
      <w:pPr>
        <w:pStyle w:val="PUCE2Paragraphe"/>
      </w:pPr>
      <w:r w:rsidRPr="00B11229">
        <w:t xml:space="preserve">. Clarity of the objectives; </w:t>
      </w:r>
    </w:p>
    <w:p w14:paraId="508DEDB6" w14:textId="1A987E5C" w:rsidR="006F700C" w:rsidRPr="00B11229" w:rsidRDefault="005F0D96" w:rsidP="0009126C">
      <w:pPr>
        <w:pStyle w:val="PUCE2Paragraphe"/>
      </w:pPr>
      <w:r w:rsidRPr="00B11229">
        <w:t>. Prospectives of national and/or international collaborations</w:t>
      </w:r>
    </w:p>
    <w:p w14:paraId="229028B4" w14:textId="70AA10CF" w:rsidR="009262FF" w:rsidRPr="00B11229" w:rsidRDefault="009262FF" w:rsidP="00861220">
      <w:pPr>
        <w:pStyle w:val="Paragraphedeliste"/>
        <w:numPr>
          <w:ilvl w:val="0"/>
          <w:numId w:val="0"/>
        </w:numPr>
        <w:spacing w:after="0"/>
        <w:ind w:left="720"/>
        <w:rPr>
          <w:b/>
        </w:rPr>
      </w:pPr>
      <w:r w:rsidRPr="00B11229">
        <w:rPr>
          <w:b/>
        </w:rPr>
        <w:t>Methodology and feasibility:</w:t>
      </w:r>
    </w:p>
    <w:p w14:paraId="0F7647AD" w14:textId="6EB8318A" w:rsidR="009262FF" w:rsidRPr="00B11229" w:rsidRDefault="00C90F19" w:rsidP="0009126C">
      <w:pPr>
        <w:pStyle w:val="PUCE2Paragraphe"/>
      </w:pPr>
      <w:r w:rsidRPr="00B11229">
        <w:t>. Methodological quality and relevance of the technologies envisaged;</w:t>
      </w:r>
    </w:p>
    <w:p w14:paraId="367EAEC7" w14:textId="6E7CD4DA" w:rsidR="006F700C" w:rsidRPr="00B11229" w:rsidRDefault="00C90F19" w:rsidP="0009126C">
      <w:pPr>
        <w:pStyle w:val="PUCE2Paragraphe"/>
      </w:pPr>
      <w:r w:rsidRPr="00B11229">
        <w:t>. Suitability and justification of the proposed schedule in relation to the objectives of the programme;</w:t>
      </w:r>
      <w:bookmarkStart w:id="36" w:name="__DdeLink__1420_1349786946"/>
      <w:bookmarkEnd w:id="36"/>
    </w:p>
    <w:p w14:paraId="339656D5" w14:textId="77777777" w:rsidR="009262FF" w:rsidRPr="00B11229" w:rsidRDefault="009262FF" w:rsidP="00861220">
      <w:pPr>
        <w:pStyle w:val="Paragraphedeliste"/>
        <w:numPr>
          <w:ilvl w:val="0"/>
          <w:numId w:val="0"/>
        </w:numPr>
        <w:spacing w:before="240" w:after="0"/>
        <w:ind w:left="720"/>
        <w:rPr>
          <w:b/>
        </w:rPr>
      </w:pPr>
      <w:r w:rsidRPr="00B11229">
        <w:rPr>
          <w:b/>
          <w:color w:val="000000"/>
        </w:rPr>
        <w:t>Financial feasibility:</w:t>
      </w:r>
    </w:p>
    <w:p w14:paraId="298DF38F" w14:textId="56F4C9DE" w:rsidR="009262FF" w:rsidRPr="00B11229" w:rsidRDefault="00C90F19" w:rsidP="0009126C">
      <w:pPr>
        <w:pStyle w:val="PUCE2Paragraphe"/>
      </w:pPr>
      <w:r w:rsidRPr="00B11229">
        <w:t xml:space="preserve">. Human resources allocated to the programme; </w:t>
      </w:r>
    </w:p>
    <w:p w14:paraId="45C5880B" w14:textId="490AE2A9" w:rsidR="009262FF" w:rsidRPr="00B11229" w:rsidRDefault="00C90F19" w:rsidP="0009126C">
      <w:pPr>
        <w:pStyle w:val="PUCE2Paragraphe"/>
      </w:pPr>
      <w:r w:rsidRPr="00B11229">
        <w:t xml:space="preserve">. Credibility and justification of co-funding, if applicable; </w:t>
      </w:r>
    </w:p>
    <w:p w14:paraId="0E3C5829" w14:textId="64CCA5A7" w:rsidR="008D4142" w:rsidRPr="00B11229" w:rsidRDefault="001F4D4E" w:rsidP="0009126C">
      <w:pPr>
        <w:pStyle w:val="PUCE2Paragraphe"/>
      </w:pPr>
      <w:r w:rsidRPr="00B11229">
        <w:t>.</w:t>
      </w:r>
      <w:r w:rsidR="00C90F19" w:rsidRPr="00B11229">
        <w:t>Suitability and justification of requested funding in relation to the objectives of the programme.</w:t>
      </w:r>
    </w:p>
    <w:p w14:paraId="61C88C12" w14:textId="1DFD0E70" w:rsidR="009262FF" w:rsidRPr="00B11229" w:rsidRDefault="009262FF" w:rsidP="008D26D6">
      <w:pPr>
        <w:pStyle w:val="Titre1"/>
      </w:pPr>
      <w:bookmarkStart w:id="37" w:name="_Toc27475369"/>
      <w:bookmarkStart w:id="38" w:name="_Toc66987045"/>
      <w:bookmarkStart w:id="39" w:name="_Toc129596204"/>
      <w:bookmarkEnd w:id="37"/>
      <w:r w:rsidRPr="00B11229">
        <w:t>General provisions and funding</w:t>
      </w:r>
      <w:bookmarkEnd w:id="38"/>
      <w:bookmarkEnd w:id="39"/>
    </w:p>
    <w:p w14:paraId="65B26EF8" w14:textId="77777777" w:rsidR="00532C15" w:rsidRPr="00B11229" w:rsidRDefault="00532C15" w:rsidP="002450BA">
      <w:pPr>
        <w:pStyle w:val="Titre2"/>
      </w:pPr>
      <w:bookmarkStart w:id="40" w:name="_Toc27475378"/>
      <w:bookmarkStart w:id="41" w:name="_Toc66954494"/>
      <w:bookmarkStart w:id="42" w:name="_Toc67999790"/>
      <w:bookmarkStart w:id="43" w:name="_Toc68190164"/>
      <w:bookmarkStart w:id="44" w:name="_Toc99534729"/>
      <w:bookmarkStart w:id="45" w:name="_Toc129596205"/>
      <w:bookmarkStart w:id="46" w:name="_Toc66987050"/>
      <w:bookmarkEnd w:id="40"/>
      <w:r w:rsidRPr="00B11229">
        <w:t>Grant regulation</w:t>
      </w:r>
      <w:bookmarkEnd w:id="41"/>
      <w:bookmarkEnd w:id="42"/>
      <w:bookmarkEnd w:id="43"/>
      <w:bookmarkEnd w:id="44"/>
      <w:bookmarkEnd w:id="45"/>
    </w:p>
    <w:p w14:paraId="09581788" w14:textId="441D1FEC" w:rsidR="00532C15" w:rsidRPr="00B11229" w:rsidRDefault="00532C15" w:rsidP="00532C15">
      <w:bookmarkStart w:id="47" w:name="_Toc19525148"/>
      <w:bookmarkStart w:id="48" w:name="_Toc19525150"/>
      <w:bookmarkStart w:id="49" w:name="_Hlk103099999"/>
      <w:bookmarkStart w:id="50" w:name="_Toc20411369"/>
      <w:bookmarkStart w:id="51" w:name="_Toc66954495"/>
      <w:bookmarkStart w:id="52" w:name="_Toc67999791"/>
      <w:bookmarkStart w:id="53" w:name="_Toc68190165"/>
      <w:bookmarkEnd w:id="47"/>
      <w:bookmarkEnd w:id="48"/>
      <w:r w:rsidRPr="00B11229">
        <w:t xml:space="preserve">Funding shall be assigned according to the provisions of Regulation No. 2020-01, regarding grants allocated by the French National Cancer Institute, available to view at: </w:t>
      </w:r>
      <w:hyperlink r:id="rId13">
        <w:r w:rsidRPr="00B11229">
          <w:rPr>
            <w:rStyle w:val="Lienhypertexte"/>
          </w:rPr>
          <w:t>http://www.e-cancer.fr/Institut-national-du-cancer/Appels-a-projets/Reglement-des-subventions</w:t>
        </w:r>
      </w:hyperlink>
      <w:r w:rsidRPr="00B11229">
        <w:t>.</w:t>
      </w:r>
    </w:p>
    <w:p w14:paraId="138B846A" w14:textId="34F52A9B" w:rsidR="00532C15" w:rsidRPr="00B11229" w:rsidRDefault="00246F29" w:rsidP="00532C15">
      <w:r w:rsidRPr="00B11229">
        <w:t>The Chairholder and the legal representative of the grant recipient institution must undertake to adhere to this regulation as follows:</w:t>
      </w:r>
    </w:p>
    <w:p w14:paraId="0AE4955D" w14:textId="1BF62BB5" w:rsidR="00532C15" w:rsidRPr="00B11229" w:rsidRDefault="002D1598" w:rsidP="0009126C">
      <w:pPr>
        <w:pStyle w:val="PUCE2Paragraphe"/>
      </w:pPr>
      <w:r w:rsidRPr="00B11229">
        <w:lastRenderedPageBreak/>
        <w:t>. The applicant registers their commitment directly via the PROJECTS portal in the “undertakings” section of the application (click-validated signature</w:t>
      </w:r>
      <w:r w:rsidR="00532C15" w:rsidRPr="00B11229">
        <w:rPr>
          <w:rStyle w:val="Appelnotedebasdep"/>
          <w:rFonts w:eastAsiaTheme="majorEastAsia"/>
          <w:sz w:val="24"/>
          <w:szCs w:val="24"/>
        </w:rPr>
        <w:footnoteReference w:id="1"/>
      </w:r>
      <w:r w:rsidRPr="00B11229">
        <w:t>);</w:t>
      </w:r>
    </w:p>
    <w:p w14:paraId="7E42D292" w14:textId="15EC0E88" w:rsidR="00532C15" w:rsidRPr="00B11229" w:rsidRDefault="002D1598" w:rsidP="0009126C">
      <w:pPr>
        <w:pStyle w:val="PUCE2Paragraphe"/>
      </w:pPr>
      <w:r w:rsidRPr="00B11229">
        <w:t>. the legal representative of the grant recipient institution must complete and sign (handwritten) the “undertakings” form available for download on the PROJECTS portal. The applicant must then submit all the scanned forms in the “undertakings” section of the application via the PROJECTS portal.</w:t>
      </w:r>
    </w:p>
    <w:p w14:paraId="6495174F" w14:textId="77777777" w:rsidR="00532C15" w:rsidRPr="00B11229" w:rsidRDefault="00532C15" w:rsidP="002450BA">
      <w:pPr>
        <w:pStyle w:val="Titre2"/>
      </w:pPr>
      <w:bookmarkStart w:id="54" w:name="_Toc99534730"/>
      <w:bookmarkStart w:id="55" w:name="_Toc129596206"/>
      <w:bookmarkStart w:id="56" w:name="_Hlk103100285"/>
      <w:bookmarkEnd w:id="49"/>
      <w:r w:rsidRPr="00B11229">
        <w:t>Eligible expenditure</w:t>
      </w:r>
      <w:bookmarkEnd w:id="50"/>
      <w:bookmarkEnd w:id="51"/>
      <w:bookmarkEnd w:id="52"/>
      <w:bookmarkEnd w:id="53"/>
      <w:bookmarkEnd w:id="54"/>
      <w:bookmarkEnd w:id="55"/>
      <w:r w:rsidRPr="00B11229">
        <w:t xml:space="preserve"> </w:t>
      </w:r>
    </w:p>
    <w:p w14:paraId="46AC1DAC" w14:textId="7C11B3B8" w:rsidR="00532C15" w:rsidRPr="00B11229" w:rsidRDefault="00532C15" w:rsidP="00532C15">
      <w:bookmarkStart w:id="57" w:name="_Toc66954496"/>
      <w:bookmarkStart w:id="58" w:name="_Toc67999792"/>
      <w:bookmarkStart w:id="59" w:name="_Toc68190166"/>
      <w:r w:rsidRPr="00B11229">
        <w:t xml:space="preserve">The Institute grants, for </w:t>
      </w:r>
      <w:r w:rsidRPr="00B11229">
        <w:rPr>
          <w:b/>
        </w:rPr>
        <w:t>€2.25 million</w:t>
      </w:r>
      <w:r w:rsidRPr="00B11229">
        <w:t xml:space="preserve"> may fund:</w:t>
      </w:r>
    </w:p>
    <w:p w14:paraId="53FB1F82" w14:textId="04BF511C" w:rsidR="00532C15" w:rsidRPr="00B11229" w:rsidRDefault="009372EB" w:rsidP="0009126C">
      <w:pPr>
        <w:pStyle w:val="PUCE2Paragraphe"/>
      </w:pPr>
      <w:r w:rsidRPr="00B11229">
        <w:rPr>
          <w:b/>
          <w:bCs/>
        </w:rPr>
        <w:t>. p</w:t>
      </w:r>
      <w:r w:rsidR="00233D4E" w:rsidRPr="00B11229">
        <w:rPr>
          <w:b/>
          <w:bCs/>
        </w:rPr>
        <w:t>ersonnel costs</w:t>
      </w:r>
      <w:r w:rsidRPr="00B11229">
        <w:t xml:space="preserve"> and particularly some or all of the future team lead’s and Chairholder’s remuneration. This term must be validated in agreement with the host institution.</w:t>
      </w:r>
      <w:r w:rsidR="00452055" w:rsidRPr="00B11229">
        <w:tab/>
      </w:r>
      <w:r w:rsidRPr="00B11229">
        <w:br/>
        <w:t xml:space="preserve">Funding for postdoctoral fellows, technicians and/or engineers may be requested, but PhD students are not eligible for funding. </w:t>
      </w:r>
    </w:p>
    <w:p w14:paraId="63F497C4" w14:textId="7C4E3034" w:rsidR="00532C15" w:rsidRPr="00B11229" w:rsidRDefault="0018596F" w:rsidP="0009126C">
      <w:pPr>
        <w:pStyle w:val="PUCE2Paragraphe"/>
      </w:pPr>
      <w:r w:rsidRPr="00B11229">
        <w:t xml:space="preserve">. </w:t>
      </w:r>
      <w:r w:rsidR="00233D4E" w:rsidRPr="00B11229">
        <w:rPr>
          <w:b/>
          <w:bCs/>
        </w:rPr>
        <w:t>consumables</w:t>
      </w:r>
      <w:r w:rsidR="00C3182B" w:rsidRPr="00B11229">
        <w:rPr>
          <w:b/>
          <w:bCs/>
        </w:rPr>
        <w:t xml:space="preserve"> and operating costs</w:t>
      </w:r>
      <w:r w:rsidRPr="00B11229">
        <w:rPr>
          <w:b/>
          <w:bCs/>
        </w:rPr>
        <w:t>,</w:t>
      </w:r>
      <w:r w:rsidRPr="00B11229">
        <w:t xml:space="preserve"> particularly:</w:t>
      </w:r>
    </w:p>
    <w:p w14:paraId="396F165E" w14:textId="5B84D648" w:rsidR="00532C15" w:rsidRPr="00B11229" w:rsidRDefault="00532C15" w:rsidP="00532C15">
      <w:pPr>
        <w:pStyle w:val="Puce3tiret"/>
        <w:numPr>
          <w:ilvl w:val="0"/>
          <w:numId w:val="11"/>
        </w:numPr>
      </w:pPr>
      <w:r w:rsidRPr="00B11229">
        <w:t xml:space="preserve">consumables associated with conducting the project (minor equipment, laboratory product, tests) apart from office consumables which fall under the category of management costs; </w:t>
      </w:r>
    </w:p>
    <w:p w14:paraId="75B9D7A8" w14:textId="0D846DF6" w:rsidR="00532C15" w:rsidRPr="00B11229" w:rsidRDefault="00532C15" w:rsidP="00532C15">
      <w:pPr>
        <w:pStyle w:val="Puce3tiret"/>
        <w:numPr>
          <w:ilvl w:val="0"/>
          <w:numId w:val="11"/>
        </w:numPr>
      </w:pPr>
      <w:r w:rsidRPr="00B11229">
        <w:t>intellectual property costs in respect of patents or licences arising from conducting the programme;</w:t>
      </w:r>
    </w:p>
    <w:p w14:paraId="75933B1E" w14:textId="77777777" w:rsidR="00532C15" w:rsidRPr="00B11229" w:rsidRDefault="00532C15" w:rsidP="00532C15">
      <w:pPr>
        <w:pStyle w:val="Puce3tiret"/>
        <w:numPr>
          <w:ilvl w:val="0"/>
          <w:numId w:val="11"/>
        </w:numPr>
      </w:pPr>
      <w:r w:rsidRPr="00B11229">
        <w:t>costs related to publishing the results of funded projects, including, for example, any additional costs applied for the publication of open access articles;</w:t>
      </w:r>
    </w:p>
    <w:p w14:paraId="2C4FEE1A" w14:textId="0B042086" w:rsidR="00532C15" w:rsidRPr="00B11229" w:rsidRDefault="00532C15" w:rsidP="00532C15">
      <w:pPr>
        <w:pStyle w:val="Puce3tiret"/>
        <w:numPr>
          <w:ilvl w:val="0"/>
          <w:numId w:val="11"/>
        </w:numPr>
      </w:pPr>
      <w:r w:rsidRPr="00B11229">
        <w:t>travel or business expenses in respect of permanent or temporary staff assigned to the programme (conferences, seminars, CRA/CTT monitoring, etc.);</w:t>
      </w:r>
    </w:p>
    <w:p w14:paraId="116E2D32" w14:textId="63C55234" w:rsidR="00532C15" w:rsidRPr="00B11229" w:rsidRDefault="00532C15" w:rsidP="00532C15">
      <w:pPr>
        <w:pStyle w:val="Puce3tiret"/>
        <w:numPr>
          <w:ilvl w:val="0"/>
          <w:numId w:val="11"/>
        </w:numPr>
      </w:pPr>
      <w:r w:rsidRPr="00B11229">
        <w:t xml:space="preserve">organisational costs in respect of meetings, seminars linked with the programme and within the term of the programme (room hire and equipment hire) apart from reception costs which fall under the category of management costs; </w:t>
      </w:r>
    </w:p>
    <w:p w14:paraId="4AC89129" w14:textId="3890D2E4" w:rsidR="00532C15" w:rsidRPr="00B11229" w:rsidRDefault="00532C15" w:rsidP="00532C15">
      <w:pPr>
        <w:pStyle w:val="Puce3tiret"/>
        <w:numPr>
          <w:ilvl w:val="0"/>
          <w:numId w:val="11"/>
        </w:numPr>
      </w:pPr>
      <w:r w:rsidRPr="00B11229">
        <w:t>services: the grant recipient can request the services of third parties outside the programme;</w:t>
      </w:r>
    </w:p>
    <w:p w14:paraId="0B759C01" w14:textId="79D3B94E" w:rsidR="00532C15" w:rsidRPr="00B11229" w:rsidRDefault="00532C15" w:rsidP="002669C5">
      <w:pPr>
        <w:pStyle w:val="Puce3tiret"/>
        <w:numPr>
          <w:ilvl w:val="0"/>
          <w:numId w:val="11"/>
        </w:numPr>
        <w:spacing w:after="240"/>
      </w:pPr>
      <w:r w:rsidRPr="00B11229">
        <w:t>receipted expenses according to an internal invoicing procedure: these expenses correspond to services provided by one of the recipient’s entities (department, division), subject to a price list and accounting records. This internal invoicing must be in proportion to the actual use of services for the needs of the programme;</w:t>
      </w:r>
    </w:p>
    <w:p w14:paraId="39EE7821" w14:textId="76B50101" w:rsidR="00532C15" w:rsidRPr="00B11229" w:rsidRDefault="00D7656E" w:rsidP="0009126C">
      <w:pPr>
        <w:pStyle w:val="PUCE2Paragraphe"/>
      </w:pPr>
      <w:r w:rsidRPr="00B11229">
        <w:rPr>
          <w:b/>
          <w:bCs/>
        </w:rPr>
        <w:t>. equipment</w:t>
      </w:r>
      <w:r w:rsidRPr="00B11229">
        <w:t xml:space="preserve"> capped at €150,000 including taxes. This €150,000 cap applies to individual items of equipment (and not to the total amount spent on </w:t>
      </w:r>
      <w:r w:rsidRPr="00B11229">
        <w:lastRenderedPageBreak/>
        <w:t>equipment). In addition, the total amount spent on equipment may not exceed 30% of the amount of the grant allocated by the Institute;</w:t>
      </w:r>
    </w:p>
    <w:p w14:paraId="0C835273" w14:textId="51328500" w:rsidR="00532C15" w:rsidRPr="00B11229" w:rsidRDefault="00D7656E" w:rsidP="0009126C">
      <w:pPr>
        <w:pStyle w:val="PUCE2Paragraphe"/>
      </w:pPr>
      <w:r w:rsidRPr="00B11229">
        <w:rPr>
          <w:b/>
          <w:bCs/>
        </w:rPr>
        <w:t xml:space="preserve">. </w:t>
      </w:r>
      <w:r w:rsidR="00233D4E" w:rsidRPr="00B11229">
        <w:rPr>
          <w:b/>
          <w:bCs/>
        </w:rPr>
        <w:t>overhead</w:t>
      </w:r>
      <w:r w:rsidRPr="00B11229">
        <w:rPr>
          <w:b/>
          <w:bCs/>
        </w:rPr>
        <w:t xml:space="preserve"> costs</w:t>
      </w:r>
      <w:r w:rsidRPr="00B11229">
        <w:t>: capped at 8% of the total cost of eligible expenditure (</w:t>
      </w:r>
      <w:r w:rsidR="00C3182B" w:rsidRPr="00B11229">
        <w:t>personal costs</w:t>
      </w:r>
      <w:r w:rsidRPr="00B11229">
        <w:t>, operating costs, equipment) actually paid. The management costs are flat-rate and cover:</w:t>
      </w:r>
    </w:p>
    <w:p w14:paraId="24FEABB1" w14:textId="1ACB73BA" w:rsidR="00532C15" w:rsidRPr="00B11229" w:rsidRDefault="00532C15" w:rsidP="00532C15">
      <w:pPr>
        <w:pStyle w:val="Puce3tiret"/>
        <w:numPr>
          <w:ilvl w:val="0"/>
          <w:numId w:val="11"/>
        </w:numPr>
      </w:pPr>
      <w:r w:rsidRPr="00B11229">
        <w:t>the general administrative costs associated with administrative management and programme follow-up (such as, in particular, the administrative time allocated to fund transfer agreements, tracking of funding of participating teams), purchases of office consumables, stationery, etc.;</w:t>
      </w:r>
    </w:p>
    <w:p w14:paraId="590D7BB1" w14:textId="77777777" w:rsidR="00532C15" w:rsidRPr="00B11229" w:rsidRDefault="00532C15" w:rsidP="00532C15">
      <w:pPr>
        <w:pStyle w:val="Puce3tiret"/>
        <w:numPr>
          <w:ilvl w:val="0"/>
          <w:numId w:val="11"/>
        </w:numPr>
      </w:pPr>
      <w:r w:rsidRPr="00B11229">
        <w:t>Reception costs in respect of meetings, conferences and seminars (food trays, cocktail reception).</w:t>
      </w:r>
      <w:r w:rsidRPr="00B11229">
        <w:rPr>
          <w:rFonts w:ascii="Courier New" w:hAnsi="Courier New"/>
        </w:rPr>
        <w:t> </w:t>
      </w:r>
    </w:p>
    <w:p w14:paraId="754F1FB2" w14:textId="0C530CBB" w:rsidR="00532C15" w:rsidRPr="00B11229" w:rsidRDefault="00532C15" w:rsidP="00532C15">
      <w:r w:rsidRPr="00B11229">
        <w:t>The grant paid by the Institute must be used by the grantees for the sole purpose of conducting the programme identified in the grant allocation agreement.</w:t>
      </w:r>
    </w:p>
    <w:p w14:paraId="6CF10516" w14:textId="3C3D6FE7" w:rsidR="00CA4A6C" w:rsidRPr="00B11229" w:rsidRDefault="00CA4A6C" w:rsidP="002450BA">
      <w:pPr>
        <w:pStyle w:val="Titre2"/>
      </w:pPr>
      <w:bookmarkStart w:id="60" w:name="_Toc129596207"/>
      <w:bookmarkEnd w:id="57"/>
      <w:bookmarkEnd w:id="58"/>
      <w:bookmarkEnd w:id="59"/>
      <w:r w:rsidRPr="00B11229">
        <w:t>Activity report and financial report</w:t>
      </w:r>
      <w:bookmarkEnd w:id="60"/>
    </w:p>
    <w:p w14:paraId="66FDFCC0" w14:textId="2F337F6E" w:rsidR="00532C15" w:rsidRPr="00B11229" w:rsidRDefault="00DD1E6D" w:rsidP="00532C15">
      <w:pPr>
        <w:rPr>
          <w:szCs w:val="24"/>
        </w:rPr>
      </w:pPr>
      <w:r w:rsidRPr="00B11229">
        <w:t xml:space="preserve">Each Chairholder will undertake to </w:t>
      </w:r>
      <w:r w:rsidR="00025C9E" w:rsidRPr="00B11229">
        <w:t>provide</w:t>
      </w:r>
      <w:r w:rsidRPr="00B11229">
        <w:t xml:space="preserve"> scientific activity reports and a financial report as per the terms defined in the grant regulation.</w:t>
      </w:r>
      <w:bookmarkStart w:id="61" w:name="_Toc66954498"/>
      <w:bookmarkStart w:id="62" w:name="_Toc67999794"/>
    </w:p>
    <w:p w14:paraId="26BB0FE1" w14:textId="2F6AA651" w:rsidR="00C646CE" w:rsidRPr="00B11229" w:rsidRDefault="00851E7F" w:rsidP="00532C15">
      <w:bookmarkStart w:id="63" w:name="_Hlk102386669"/>
      <w:r w:rsidRPr="00B11229">
        <w:t>The midway (30 months) report will be supplemented by a mandatory inte</w:t>
      </w:r>
      <w:r w:rsidR="001A3177" w:rsidRPr="00B11229">
        <w:t xml:space="preserve">rview of the Chairholder, by </w:t>
      </w:r>
      <w:r w:rsidRPr="00B11229">
        <w:t xml:space="preserve">members of the </w:t>
      </w:r>
      <w:r w:rsidR="001A3177" w:rsidRPr="00B11229">
        <w:t xml:space="preserve">evaluation committee (EC). </w:t>
      </w:r>
      <w:r w:rsidR="001A3177" w:rsidRPr="00B11229">
        <w:br/>
        <w:t xml:space="preserve">They </w:t>
      </w:r>
      <w:r w:rsidRPr="00B11229">
        <w:t>will review the progress and will issue, if required, recommendations for the successful implementation of the programme.</w:t>
      </w:r>
      <w:bookmarkEnd w:id="63"/>
    </w:p>
    <w:p w14:paraId="38D644C4" w14:textId="77777777" w:rsidR="00532C15" w:rsidRPr="00B11229" w:rsidRDefault="00532C15" w:rsidP="002450BA">
      <w:pPr>
        <w:pStyle w:val="Titre2"/>
      </w:pPr>
      <w:bookmarkStart w:id="64" w:name="_Toc68190168"/>
      <w:bookmarkStart w:id="65" w:name="_Toc99534733"/>
      <w:bookmarkStart w:id="66" w:name="_Toc129596208"/>
      <w:r w:rsidRPr="00B11229">
        <w:t>Cumulative funding</w:t>
      </w:r>
      <w:bookmarkEnd w:id="61"/>
      <w:bookmarkEnd w:id="62"/>
      <w:bookmarkEnd w:id="64"/>
      <w:bookmarkEnd w:id="65"/>
      <w:bookmarkEnd w:id="66"/>
      <w:r w:rsidRPr="00B11229">
        <w:t xml:space="preserve"> </w:t>
      </w:r>
    </w:p>
    <w:p w14:paraId="0F18E614" w14:textId="09A0DCEC" w:rsidR="00532C15" w:rsidRPr="00B11229" w:rsidRDefault="00532C15" w:rsidP="00532C15">
      <w:pPr>
        <w:rPr>
          <w:szCs w:val="24"/>
        </w:rPr>
      </w:pPr>
      <w:r w:rsidRPr="00B11229">
        <w:t xml:space="preserve">A programme submitted in the context of several calls for applications or proposals may only obtain one funding grant (except in the event of co-funding clearly defined in the application), irrespective of the funding body, unless explicitly approved in advance by the bodies concerned. </w:t>
      </w:r>
    </w:p>
    <w:p w14:paraId="58601CE4" w14:textId="6AB585E9" w:rsidR="00B379EC" w:rsidRPr="00B11229" w:rsidRDefault="00532C15" w:rsidP="00532C15">
      <w:pPr>
        <w:rPr>
          <w:szCs w:val="24"/>
        </w:rPr>
      </w:pPr>
      <w:r w:rsidRPr="00B11229">
        <w:t>In the event that cumulative funding is observed, the Institute reserves the right to stop funding the programme and request repayment of the sums paid.</w:t>
      </w:r>
      <w:bookmarkStart w:id="67" w:name="_Toc66954499"/>
    </w:p>
    <w:p w14:paraId="1A0851AE" w14:textId="32BD9F70" w:rsidR="00532C15" w:rsidRPr="00B11229" w:rsidRDefault="00532C15" w:rsidP="002450BA">
      <w:pPr>
        <w:pStyle w:val="Titre2"/>
      </w:pPr>
      <w:bookmarkStart w:id="68" w:name="_Toc67999795"/>
      <w:bookmarkStart w:id="69" w:name="_Toc68190169"/>
      <w:bookmarkStart w:id="70" w:name="_Toc99534734"/>
      <w:bookmarkStart w:id="71" w:name="_Toc129596209"/>
      <w:r w:rsidRPr="00B11229">
        <w:t>Communication in relation to the funded programme</w:t>
      </w:r>
      <w:bookmarkEnd w:id="67"/>
      <w:bookmarkEnd w:id="68"/>
      <w:bookmarkEnd w:id="69"/>
      <w:bookmarkEnd w:id="70"/>
      <w:bookmarkEnd w:id="71"/>
    </w:p>
    <w:p w14:paraId="4C3251F5" w14:textId="28981173" w:rsidR="00532C15" w:rsidRPr="00B11229" w:rsidRDefault="00532C15" w:rsidP="00532C15">
      <w:r w:rsidRPr="00B11229">
        <w:t>Within the framework of the national open-access science plan, the grant recipient institution and the Chairholder must make sure to:</w:t>
      </w:r>
    </w:p>
    <w:p w14:paraId="417F045D" w14:textId="67D55B78" w:rsidR="00532C15" w:rsidRPr="00B11229" w:rsidRDefault="00FA3727" w:rsidP="0009126C">
      <w:pPr>
        <w:pStyle w:val="PUCE2Paragraphe"/>
      </w:pPr>
      <w:r w:rsidRPr="00B11229">
        <w:t>. Provide abstracts (scientific and general) of the drafted research programme which will be published on the Institute's website;</w:t>
      </w:r>
    </w:p>
    <w:p w14:paraId="40D72DE4" w14:textId="60AC49F4" w:rsidR="00532C15" w:rsidRPr="00B11229" w:rsidRDefault="00FA3727" w:rsidP="0009126C">
      <w:pPr>
        <w:pStyle w:val="PUCE2Paragraphe"/>
      </w:pPr>
      <w:r w:rsidRPr="00B11229">
        <w:t>. Prioritise publications in open-access journals or publications. Failing that, the recipient and the team involved in the programme undertake to submit the scientific publications resulting from the funded research programmes to an open-access archive;</w:t>
      </w:r>
    </w:p>
    <w:p w14:paraId="1A084FF5" w14:textId="7DBDD78E" w:rsidR="00532C15" w:rsidRPr="00B11229" w:rsidRDefault="00FA3727" w:rsidP="0009126C">
      <w:pPr>
        <w:pStyle w:val="PUCE2Paragraphe"/>
      </w:pPr>
      <w:r w:rsidRPr="00B11229">
        <w:t xml:space="preserve">. Enter and update a data management plan on the DMP OPIDoR portal: </w:t>
      </w:r>
      <w:hyperlink w:history="1">
        <w:r w:rsidRPr="00B11229">
          <w:rPr>
            <w:rStyle w:val="Lienhypertexte"/>
          </w:rPr>
          <w:t>https://dmp.opidor.fr/</w:t>
        </w:r>
      </w:hyperlink>
      <w:r w:rsidRPr="00B11229">
        <w:t xml:space="preserve"> according to the same frequency as for the submission of activity reports defined in the grant allocation agreement. The grant allocation agreement shall recall the schedule and the procedure for submitting this data management plan. Specifics available </w:t>
      </w:r>
      <w:r w:rsidRPr="00B11229">
        <w:lastRenderedPageBreak/>
        <w:t>at the following address: (</w:t>
      </w:r>
      <w:hyperlink r:id="rId14" w:history="1">
        <w:r w:rsidRPr="00B11229">
          <w:rPr>
            <w:rStyle w:val="Lienhypertexte"/>
          </w:rPr>
          <w:t>https://www.e-cancer.fr/Institut-national-du-cancer/Appels-a-projets/Reglement-des-subventions/Plan-de-gestion-de-donnees</w:t>
        </w:r>
      </w:hyperlink>
      <w:r w:rsidRPr="00B11229">
        <w:t xml:space="preserve"> ) ;</w:t>
      </w:r>
    </w:p>
    <w:p w14:paraId="7DAEAE19" w14:textId="56456479" w:rsidR="00EB30E4" w:rsidRPr="00B11229" w:rsidRDefault="00FA3727" w:rsidP="0009126C">
      <w:pPr>
        <w:pStyle w:val="PUCE2Paragraphe"/>
      </w:pPr>
      <w:r w:rsidRPr="00B11229">
        <w:t>. Mention the Institute’s financial support in any publication, regardless of format (particularly articles, abstracts), produced in the context of the programme. Such mention must cite the programme’s unique and scientific ID obtained from the PROJECTS portal.</w:t>
      </w:r>
    </w:p>
    <w:p w14:paraId="542CCAF9" w14:textId="77777777" w:rsidR="00EB30E4" w:rsidRPr="00B11229" w:rsidRDefault="00EB30E4" w:rsidP="0009126C">
      <w:pPr>
        <w:pStyle w:val="PUCE2Paragraphe"/>
      </w:pPr>
    </w:p>
    <w:p w14:paraId="58CCA525" w14:textId="56A2DD13" w:rsidR="009262FF" w:rsidRPr="00B11229" w:rsidRDefault="009262FF" w:rsidP="008D26D6">
      <w:pPr>
        <w:pStyle w:val="Titre1"/>
      </w:pPr>
      <w:bookmarkStart w:id="72" w:name="_Toc129596210"/>
      <w:bookmarkEnd w:id="56"/>
      <w:r w:rsidRPr="00B11229">
        <w:t>Schedule</w:t>
      </w:r>
      <w:bookmarkEnd w:id="46"/>
      <w:bookmarkEnd w:id="72"/>
    </w:p>
    <w:tbl>
      <w:tblPr>
        <w:tblStyle w:val="Tableausimple41"/>
        <w:tblW w:w="8989" w:type="dxa"/>
        <w:jc w:val="center"/>
        <w:tblLook w:val="04A0" w:firstRow="1" w:lastRow="0" w:firstColumn="1" w:lastColumn="0" w:noHBand="0" w:noVBand="1"/>
      </w:tblPr>
      <w:tblGrid>
        <w:gridCol w:w="5821"/>
        <w:gridCol w:w="3168"/>
      </w:tblGrid>
      <w:tr w:rsidR="007A3E5E" w:rsidRPr="00B11229" w14:paraId="49AAB259" w14:textId="77777777" w:rsidTr="007A3E5E">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821" w:type="dxa"/>
            <w:vAlign w:val="center"/>
          </w:tcPr>
          <w:p w14:paraId="4D5388F9" w14:textId="61D178DC" w:rsidR="007A3E5E" w:rsidRPr="00B11229" w:rsidRDefault="007A3E5E" w:rsidP="001953C9">
            <w:pPr>
              <w:spacing w:after="0"/>
              <w:jc w:val="left"/>
              <w:rPr>
                <w:rFonts w:eastAsiaTheme="minorHAnsi" w:cstheme="minorBidi"/>
                <w:b w:val="0"/>
                <w:bCs w:val="0"/>
                <w:sz w:val="22"/>
                <w:szCs w:val="22"/>
              </w:rPr>
            </w:pPr>
            <w:r w:rsidRPr="00B11229">
              <w:rPr>
                <w:b w:val="0"/>
                <w:bCs w:val="0"/>
                <w:sz w:val="22"/>
                <w:szCs w:val="22"/>
              </w:rPr>
              <w:t>Publication of the call for applications</w:t>
            </w:r>
          </w:p>
        </w:tc>
        <w:tc>
          <w:tcPr>
            <w:tcW w:w="3168" w:type="dxa"/>
            <w:vAlign w:val="center"/>
          </w:tcPr>
          <w:p w14:paraId="18BA99CB" w14:textId="679E3A34" w:rsidR="007A3E5E" w:rsidRPr="00B11229" w:rsidRDefault="007A3E5E" w:rsidP="001953C9">
            <w:pPr>
              <w:spacing w:after="0"/>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B11229">
              <w:rPr>
                <w:b w:val="0"/>
                <w:bCs w:val="0"/>
                <w:sz w:val="22"/>
                <w:szCs w:val="22"/>
              </w:rPr>
              <w:t>February 2023</w:t>
            </w:r>
          </w:p>
        </w:tc>
      </w:tr>
      <w:tr w:rsidR="002669C5" w:rsidRPr="00B11229" w14:paraId="0E2CE07B" w14:textId="77777777" w:rsidTr="007A3E5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821" w:type="dxa"/>
            <w:vAlign w:val="center"/>
            <w:hideMark/>
          </w:tcPr>
          <w:p w14:paraId="6C75F455" w14:textId="77777777" w:rsidR="002669C5" w:rsidRPr="00B11229" w:rsidRDefault="002669C5" w:rsidP="001953C9">
            <w:pPr>
              <w:spacing w:after="0"/>
              <w:jc w:val="left"/>
              <w:rPr>
                <w:rFonts w:eastAsiaTheme="minorHAnsi" w:cstheme="minorBidi"/>
                <w:b w:val="0"/>
                <w:sz w:val="22"/>
                <w:szCs w:val="22"/>
              </w:rPr>
            </w:pPr>
            <w:r w:rsidRPr="00B11229">
              <w:rPr>
                <w:b w:val="0"/>
                <w:sz w:val="22"/>
                <w:szCs w:val="22"/>
              </w:rPr>
              <w:t>Deadline for submission of the application file</w:t>
            </w:r>
          </w:p>
        </w:tc>
        <w:tc>
          <w:tcPr>
            <w:tcW w:w="3168" w:type="dxa"/>
            <w:vAlign w:val="center"/>
            <w:hideMark/>
          </w:tcPr>
          <w:p w14:paraId="042B5A1E" w14:textId="37D32075" w:rsidR="002669C5" w:rsidRPr="00B11229" w:rsidRDefault="00B379EC" w:rsidP="001953C9">
            <w:pPr>
              <w:spacing w:after="0"/>
              <w:jc w:val="cente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rsidRPr="00B11229">
              <w:rPr>
                <w:color w:val="C00000"/>
                <w:sz w:val="22"/>
                <w:szCs w:val="22"/>
              </w:rPr>
              <w:t>4 July 2023 – 4:00 p.m.</w:t>
            </w:r>
          </w:p>
        </w:tc>
      </w:tr>
      <w:tr w:rsidR="001953C9" w:rsidRPr="00B11229" w14:paraId="3F1866EF" w14:textId="77777777" w:rsidTr="007A3E5E">
        <w:trPr>
          <w:trHeight w:val="624"/>
          <w:jc w:val="center"/>
        </w:trPr>
        <w:tc>
          <w:tcPr>
            <w:cnfStyle w:val="001000000000" w:firstRow="0" w:lastRow="0" w:firstColumn="1" w:lastColumn="0" w:oddVBand="0" w:evenVBand="0" w:oddHBand="0" w:evenHBand="0" w:firstRowFirstColumn="0" w:firstRowLastColumn="0" w:lastRowFirstColumn="0" w:lastRowLastColumn="0"/>
            <w:tcW w:w="5821" w:type="dxa"/>
            <w:vAlign w:val="center"/>
            <w:hideMark/>
          </w:tcPr>
          <w:p w14:paraId="6AAC8F45" w14:textId="1CB58E0D" w:rsidR="001953C9" w:rsidRPr="00B11229" w:rsidRDefault="001953C9" w:rsidP="001953C9">
            <w:pPr>
              <w:spacing w:after="0"/>
              <w:jc w:val="left"/>
              <w:rPr>
                <w:rFonts w:cs="Times New Roman"/>
                <w:b w:val="0"/>
                <w:sz w:val="22"/>
                <w:szCs w:val="22"/>
              </w:rPr>
            </w:pPr>
            <w:r w:rsidRPr="00B11229">
              <w:rPr>
                <w:b w:val="0"/>
                <w:sz w:val="22"/>
                <w:szCs w:val="22"/>
              </w:rPr>
              <w:t>Evaluation committee meeting and interview</w:t>
            </w:r>
          </w:p>
        </w:tc>
        <w:tc>
          <w:tcPr>
            <w:tcW w:w="3168" w:type="dxa"/>
            <w:vAlign w:val="center"/>
            <w:hideMark/>
          </w:tcPr>
          <w:p w14:paraId="790139EE" w14:textId="35281CEB" w:rsidR="001953C9" w:rsidRPr="00B11229" w:rsidRDefault="0014627D" w:rsidP="0014627D">
            <w:pPr>
              <w:spacing w:after="0"/>
              <w:jc w:val="center"/>
              <w:cnfStyle w:val="000000000000" w:firstRow="0" w:lastRow="0" w:firstColumn="0" w:lastColumn="0" w:oddVBand="0" w:evenVBand="0" w:oddHBand="0" w:evenHBand="0" w:firstRowFirstColumn="0" w:firstRowLastColumn="0" w:lastRowFirstColumn="0" w:lastRowLastColumn="0"/>
              <w:rPr>
                <w:sz w:val="22"/>
                <w:szCs w:val="22"/>
              </w:rPr>
            </w:pPr>
            <w:r w:rsidRPr="00B11229">
              <w:rPr>
                <w:sz w:val="22"/>
                <w:szCs w:val="22"/>
              </w:rPr>
              <w:t>October 2023</w:t>
            </w:r>
          </w:p>
        </w:tc>
      </w:tr>
      <w:tr w:rsidR="001953C9" w:rsidRPr="00B11229" w14:paraId="2D6C4D97" w14:textId="77777777" w:rsidTr="007A3E5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821" w:type="dxa"/>
            <w:vAlign w:val="center"/>
            <w:hideMark/>
          </w:tcPr>
          <w:p w14:paraId="2631A1E3" w14:textId="0222C84C" w:rsidR="001953C9" w:rsidRPr="00B11229" w:rsidRDefault="001953C9" w:rsidP="001953C9">
            <w:pPr>
              <w:spacing w:after="0"/>
              <w:jc w:val="left"/>
              <w:rPr>
                <w:b w:val="0"/>
                <w:sz w:val="22"/>
                <w:szCs w:val="22"/>
              </w:rPr>
            </w:pPr>
            <w:r w:rsidRPr="00B11229">
              <w:rPr>
                <w:b w:val="0"/>
                <w:sz w:val="22"/>
                <w:szCs w:val="22"/>
              </w:rPr>
              <w:t>Publication of results</w:t>
            </w:r>
          </w:p>
        </w:tc>
        <w:tc>
          <w:tcPr>
            <w:tcW w:w="3168" w:type="dxa"/>
            <w:vAlign w:val="center"/>
            <w:hideMark/>
          </w:tcPr>
          <w:p w14:paraId="591C4ABE" w14:textId="6AA2B27F" w:rsidR="001953C9" w:rsidRPr="00B11229" w:rsidRDefault="002A6AD5" w:rsidP="0014627D">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sidRPr="00B11229">
              <w:rPr>
                <w:sz w:val="22"/>
                <w:szCs w:val="22"/>
              </w:rPr>
              <w:t>November 2023</w:t>
            </w:r>
          </w:p>
        </w:tc>
      </w:tr>
    </w:tbl>
    <w:p w14:paraId="6D40958E" w14:textId="77777777" w:rsidR="009262FF" w:rsidRPr="00B11229" w:rsidRDefault="009262FF" w:rsidP="008D26D6">
      <w:pPr>
        <w:pStyle w:val="Titre1"/>
      </w:pPr>
      <w:bookmarkStart w:id="73" w:name="_Toc66987051"/>
      <w:bookmarkStart w:id="74" w:name="_Toc129596211"/>
      <w:r w:rsidRPr="00B11229">
        <w:t>Submission procedures</w:t>
      </w:r>
      <w:bookmarkEnd w:id="73"/>
      <w:bookmarkEnd w:id="74"/>
    </w:p>
    <w:p w14:paraId="61B66CAF" w14:textId="77777777" w:rsidR="009262FF" w:rsidRPr="00B11229" w:rsidRDefault="009262FF" w:rsidP="002450BA">
      <w:pPr>
        <w:pStyle w:val="Titre2"/>
      </w:pPr>
      <w:bookmarkStart w:id="75" w:name="_Toc20411374"/>
      <w:bookmarkStart w:id="76" w:name="_Toc27388557"/>
      <w:bookmarkStart w:id="77" w:name="_Toc27475379"/>
      <w:bookmarkStart w:id="78" w:name="_Toc20411375"/>
      <w:bookmarkStart w:id="79" w:name="_Toc27388558"/>
      <w:bookmarkStart w:id="80" w:name="_Toc27475380"/>
      <w:bookmarkStart w:id="81" w:name="_Toc37941965"/>
      <w:bookmarkStart w:id="82" w:name="_Toc65859935"/>
      <w:bookmarkStart w:id="83" w:name="_Toc129596212"/>
      <w:bookmarkStart w:id="84" w:name="_Toc66987054"/>
      <w:bookmarkEnd w:id="75"/>
      <w:bookmarkEnd w:id="76"/>
      <w:bookmarkEnd w:id="77"/>
      <w:bookmarkEnd w:id="78"/>
      <w:bookmarkEnd w:id="79"/>
      <w:bookmarkEnd w:id="80"/>
      <w:r w:rsidRPr="00B11229">
        <w:t>Submission procedure: PROJECTS portal</w:t>
      </w:r>
      <w:bookmarkEnd w:id="81"/>
      <w:bookmarkEnd w:id="82"/>
      <w:bookmarkEnd w:id="83"/>
    </w:p>
    <w:p w14:paraId="2E745868" w14:textId="7CFB1446" w:rsidR="009262FF" w:rsidRPr="00B11229" w:rsidRDefault="009262FF" w:rsidP="009262FF">
      <w:bookmarkStart w:id="85" w:name="_Toc37941966"/>
      <w:bookmarkStart w:id="86" w:name="_Toc65859936"/>
      <w:bookmarkStart w:id="87" w:name="_Hlk103100609"/>
      <w:r w:rsidRPr="00B11229">
        <w:t xml:space="preserve">Applications are submitted directly via the PROJECTS portal: </w:t>
      </w:r>
      <w:hyperlink r:id="rId15" w:history="1">
        <w:r w:rsidRPr="00B11229">
          <w:rPr>
            <w:rStyle w:val="Lienhypertexte"/>
          </w:rPr>
          <w:t>https://projets.e-cancer.fr</w:t>
        </w:r>
      </w:hyperlink>
      <w:r w:rsidRPr="00B11229">
        <w:t xml:space="preserve"> </w:t>
      </w:r>
    </w:p>
    <w:p w14:paraId="407057A9" w14:textId="77777777" w:rsidR="009262FF" w:rsidRPr="00B11229" w:rsidRDefault="009262FF" w:rsidP="009262FF">
      <w:r w:rsidRPr="00B11229">
        <w:rPr>
          <w:b/>
        </w:rPr>
        <w:t>Create/activate account</w:t>
      </w:r>
      <w:r w:rsidRPr="00B11229">
        <w:t xml:space="preserve">: to login, use your reference email as your login on the PROJECTS portal home page. </w:t>
      </w:r>
    </w:p>
    <w:p w14:paraId="30DFCBFB" w14:textId="53A5C9E3" w:rsidR="009262FF" w:rsidRPr="00B11229" w:rsidRDefault="00346D01" w:rsidP="0009126C">
      <w:pPr>
        <w:pStyle w:val="PUCE2Paragraphe"/>
      </w:pPr>
      <w:r w:rsidRPr="00B11229">
        <w:t>. If you have not yet registered, create your account and enter your contact details and work profile.</w:t>
      </w:r>
    </w:p>
    <w:p w14:paraId="14A13101" w14:textId="78D13973" w:rsidR="009262FF" w:rsidRPr="00B11229" w:rsidRDefault="00346D01" w:rsidP="0009126C">
      <w:pPr>
        <w:pStyle w:val="PUCE2Paragraphe"/>
      </w:pPr>
      <w:r w:rsidRPr="00B11229">
        <w:t>. If you are already registered, a message will be displayed indicating that your email address already exists. In this case, simply click on “Forgot password?” and follow the instructions.</w:t>
      </w:r>
    </w:p>
    <w:p w14:paraId="06E1BE85" w14:textId="49F4B9D4" w:rsidR="009262FF" w:rsidRPr="00B11229" w:rsidRDefault="00346D01" w:rsidP="0009126C">
      <w:pPr>
        <w:pStyle w:val="PUCE2Paragraphe"/>
      </w:pPr>
      <w:r w:rsidRPr="00B11229">
        <w:t>. Finally, if you think that you are already registered and your email address is not recognised, contact us at the address: “assistanceprojets@institutcancer.fr”.</w:t>
      </w:r>
    </w:p>
    <w:p w14:paraId="1D56AEEA" w14:textId="69398758" w:rsidR="009262FF" w:rsidRPr="00B11229" w:rsidRDefault="009262FF" w:rsidP="009262FF">
      <w:pPr>
        <w:rPr>
          <w:b/>
        </w:rPr>
      </w:pPr>
      <w:r w:rsidRPr="00B11229">
        <w:rPr>
          <w:b/>
        </w:rPr>
        <w:t>Application file submission</w:t>
      </w:r>
      <w:r w:rsidRPr="00B11229">
        <w:t>: all application files must be submitted solely under the candidate’s name and contact details</w:t>
      </w:r>
      <w:r w:rsidRPr="00B11229">
        <w:rPr>
          <w:b/>
        </w:rPr>
        <w:t>.</w:t>
      </w:r>
      <w:r w:rsidRPr="00B11229">
        <w:t xml:space="preserve"> Applications submitted under another name/email address shall be </w:t>
      </w:r>
      <w:r w:rsidRPr="00B11229">
        <w:rPr>
          <w:b/>
        </w:rPr>
        <w:t>inadmissible</w:t>
      </w:r>
      <w:r w:rsidRPr="00B11229">
        <w:t>.</w:t>
      </w:r>
    </w:p>
    <w:p w14:paraId="2180FC22" w14:textId="7B47F916" w:rsidR="009262FF" w:rsidRPr="00B11229" w:rsidRDefault="009262FF" w:rsidP="002450BA">
      <w:pPr>
        <w:pStyle w:val="Titre2"/>
        <w:rPr>
          <w:rFonts w:cstheme="minorBidi"/>
        </w:rPr>
      </w:pPr>
      <w:bookmarkStart w:id="88" w:name="_Toc129596213"/>
      <w:r w:rsidRPr="00B11229">
        <w:t>Application file:</w:t>
      </w:r>
      <w:bookmarkEnd w:id="85"/>
      <w:bookmarkEnd w:id="86"/>
      <w:bookmarkEnd w:id="88"/>
    </w:p>
    <w:p w14:paraId="4E25E48F" w14:textId="77777777" w:rsidR="009262FF" w:rsidRPr="00B11229" w:rsidRDefault="009262FF" w:rsidP="009262FF">
      <w:r w:rsidRPr="00B11229">
        <w:t>The applicant logs onto their account in the PROJECTS portal and:</w:t>
      </w:r>
    </w:p>
    <w:p w14:paraId="1EBE13EC" w14:textId="77777777" w:rsidR="009262FF" w:rsidRPr="00B11229" w:rsidRDefault="009262FF" w:rsidP="0009126C">
      <w:pPr>
        <w:pStyle w:val="PUCE2Paragraphe"/>
      </w:pPr>
      <w:r w:rsidRPr="00B11229">
        <w:t>They enter the data requested online (supplementary sections);</w:t>
      </w:r>
    </w:p>
    <w:p w14:paraId="7D0F13A1" w14:textId="77777777" w:rsidR="00294CF8" w:rsidRPr="00B11229" w:rsidRDefault="00294CF8" w:rsidP="0009126C">
      <w:pPr>
        <w:pStyle w:val="PUCE2Paragraphe"/>
      </w:pPr>
      <w:bookmarkStart w:id="89" w:name="_Toc19629351"/>
      <w:bookmarkStart w:id="90" w:name="_Toc20411379"/>
      <w:bookmarkStart w:id="91" w:name="_Toc27388560"/>
      <w:bookmarkStart w:id="92" w:name="_Toc27475382"/>
      <w:bookmarkEnd w:id="89"/>
      <w:bookmarkEnd w:id="90"/>
      <w:bookmarkEnd w:id="91"/>
      <w:bookmarkEnd w:id="92"/>
      <w:r w:rsidRPr="00B11229">
        <w:t>They submit the documents required for submission:</w:t>
      </w:r>
    </w:p>
    <w:p w14:paraId="467111F5" w14:textId="3B02F9F9" w:rsidR="00294CF8" w:rsidRPr="00B11229" w:rsidRDefault="00294CF8" w:rsidP="00294CF8">
      <w:pPr>
        <w:pStyle w:val="Puce3tiret"/>
      </w:pPr>
      <w:r w:rsidRPr="00B11229">
        <w:lastRenderedPageBreak/>
        <w:t>programme description in the “Programme overview” section;</w:t>
      </w:r>
    </w:p>
    <w:p w14:paraId="7ACAB140" w14:textId="77777777" w:rsidR="00294CF8" w:rsidRPr="00B11229" w:rsidRDefault="00294CF8" w:rsidP="00294CF8">
      <w:pPr>
        <w:pStyle w:val="Puce3tiret"/>
      </w:pPr>
      <w:r w:rsidRPr="00B11229">
        <w:t>projected budget in the “financial appendix – projected budget” section;</w:t>
      </w:r>
    </w:p>
    <w:p w14:paraId="4CFEEEDE" w14:textId="2EA9FCA2" w:rsidR="00864BBE" w:rsidRPr="00B11229" w:rsidRDefault="00294CF8" w:rsidP="00864BBE">
      <w:pPr>
        <w:pStyle w:val="Puce3tiret"/>
      </w:pPr>
      <w:r w:rsidRPr="00B11229">
        <w:t>Supplementary attachments to the application may be added, in the “Programme description” section, under “Supplementary attachments”. N.B. each document must contain the application number received upon submitting the application.</w:t>
      </w:r>
    </w:p>
    <w:p w14:paraId="6B1E95FC" w14:textId="70C9FC38" w:rsidR="00864BBE" w:rsidRPr="00B11229" w:rsidRDefault="00294CF8" w:rsidP="00294CF8">
      <w:r w:rsidRPr="00B11229">
        <w:t xml:space="preserve">Validation/submission: the final validation requires a review to ensure the data is complete, clicking on “final submission” generates an email acknowledging receipt and confirming file submission. </w:t>
      </w:r>
    </w:p>
    <w:p w14:paraId="0F6CCE80" w14:textId="4A4DB119" w:rsidR="009262FF" w:rsidRPr="00B11229" w:rsidRDefault="009262FF" w:rsidP="00294CF8">
      <w:r w:rsidRPr="00B11229">
        <w:rPr>
          <w:b/>
          <w:color w:val="C00000"/>
        </w:rPr>
        <w:t>N.B.</w:t>
      </w:r>
      <w:r w:rsidRPr="00B11229">
        <w:t xml:space="preserve"> once validated, you will no longer be able to return to the contents of your file.</w:t>
      </w:r>
    </w:p>
    <w:p w14:paraId="5C3AB1FB" w14:textId="77777777" w:rsidR="009262FF" w:rsidRPr="00B11229" w:rsidRDefault="009262FF" w:rsidP="008D26D6">
      <w:pPr>
        <w:pStyle w:val="Titre1"/>
      </w:pPr>
      <w:bookmarkStart w:id="93" w:name="_Toc129596214"/>
      <w:bookmarkEnd w:id="87"/>
      <w:r w:rsidRPr="00B11229">
        <w:t>Publication of results</w:t>
      </w:r>
      <w:bookmarkEnd w:id="84"/>
      <w:bookmarkEnd w:id="93"/>
    </w:p>
    <w:p w14:paraId="61118B8D" w14:textId="163D61BA" w:rsidR="009262FF" w:rsidRPr="00B11229" w:rsidRDefault="009262FF" w:rsidP="009F7FEB">
      <w:r w:rsidRPr="00B11229">
        <w:t>Results will be sent to the application proposers. The list of funded Chairs will be published on e-cancer.fr, the French National Cancer Institute’s website.</w:t>
      </w:r>
    </w:p>
    <w:p w14:paraId="49477AE9" w14:textId="77777777" w:rsidR="009262FF" w:rsidRPr="00B11229" w:rsidRDefault="009262FF" w:rsidP="008D26D6">
      <w:pPr>
        <w:pStyle w:val="Titre1"/>
      </w:pPr>
      <w:bookmarkStart w:id="94" w:name="_Toc27388561"/>
      <w:bookmarkStart w:id="95" w:name="_Toc27475383"/>
      <w:bookmarkStart w:id="96" w:name="_Toc19629352"/>
      <w:bookmarkStart w:id="97" w:name="_Toc20411380"/>
      <w:bookmarkStart w:id="98" w:name="_Toc66987055"/>
      <w:bookmarkStart w:id="99" w:name="_Toc129596215"/>
      <w:bookmarkEnd w:id="94"/>
      <w:bookmarkEnd w:id="95"/>
      <w:bookmarkEnd w:id="96"/>
      <w:bookmarkEnd w:id="97"/>
      <w:r w:rsidRPr="00B11229">
        <w:t>Contacts</w:t>
      </w:r>
      <w:bookmarkEnd w:id="98"/>
      <w:bookmarkEnd w:id="99"/>
    </w:p>
    <w:p w14:paraId="56431343" w14:textId="77777777" w:rsidR="009262FF" w:rsidRPr="00B11229" w:rsidRDefault="009262FF" w:rsidP="009262FF">
      <w:r w:rsidRPr="00B11229">
        <w:t>You can contact us if you require further information on:</w:t>
      </w:r>
    </w:p>
    <w:p w14:paraId="6646CA47" w14:textId="29D29608" w:rsidR="009262FF" w:rsidRPr="00B11229" w:rsidRDefault="002669C5" w:rsidP="00195684">
      <w:pPr>
        <w:pStyle w:val="PUCE1Flche"/>
      </w:pPr>
      <w:r w:rsidRPr="00B11229">
        <w:t>Scientific matters:</w:t>
      </w:r>
    </w:p>
    <w:p w14:paraId="44CAF6EF" w14:textId="77777777" w:rsidR="009262FF" w:rsidRPr="00B11229" w:rsidRDefault="009262FF" w:rsidP="009262FF">
      <w:bookmarkStart w:id="100" w:name="_Hlk103100423"/>
      <w:r w:rsidRPr="00B11229">
        <w:rPr>
          <w:b/>
        </w:rPr>
        <w:t xml:space="preserve">Hedi SOUSSI   </w:t>
      </w:r>
      <w:hyperlink r:id="rId16">
        <w:r w:rsidRPr="00B11229">
          <w:rPr>
            <w:rStyle w:val="Lienhypertexte"/>
          </w:rPr>
          <w:t>hsoussi@institutcancer.fr</w:t>
        </w:r>
      </w:hyperlink>
    </w:p>
    <w:p w14:paraId="3970134E" w14:textId="77777777" w:rsidR="009262FF" w:rsidRPr="00B11229" w:rsidRDefault="009262FF" w:rsidP="009262FF">
      <w:r w:rsidRPr="00B11229">
        <w:t>Biology, Transfer, and Innovations Department - Research and Innovation Division</w:t>
      </w:r>
    </w:p>
    <w:p w14:paraId="191598D4" w14:textId="2A83B6D0" w:rsidR="009262FF" w:rsidRPr="00B11229" w:rsidRDefault="006678F8" w:rsidP="00195684">
      <w:pPr>
        <w:pStyle w:val="PUCE1Flche"/>
        <w:rPr>
          <w:rStyle w:val="Lienhypertexte"/>
          <w:rFonts w:eastAsiaTheme="majorEastAsia"/>
        </w:rPr>
      </w:pPr>
      <w:r w:rsidRPr="00B11229">
        <w:t>Administrative matters:</w:t>
      </w:r>
      <w:r w:rsidRPr="00B11229">
        <w:rPr>
          <w:bCs/>
          <w:color w:val="053167"/>
        </w:rPr>
        <w:t xml:space="preserve"> </w:t>
      </w:r>
      <w:hyperlink r:id="rId17" w:history="1">
        <w:r w:rsidRPr="00B11229">
          <w:rPr>
            <w:rStyle w:val="Lienhypertexte"/>
            <w:b w:val="0"/>
            <w:bCs/>
          </w:rPr>
          <w:t>pediat-info@institutcancer.fr</w:t>
        </w:r>
      </w:hyperlink>
    </w:p>
    <w:p w14:paraId="1FBF3DE3" w14:textId="7271B79A" w:rsidR="009262FF" w:rsidRPr="00B11229" w:rsidRDefault="006678F8" w:rsidP="00195684">
      <w:pPr>
        <w:pStyle w:val="PUCE1Flche"/>
        <w:rPr>
          <w:color w:val="053167"/>
        </w:rPr>
      </w:pPr>
      <w:r w:rsidRPr="00B11229">
        <w:t xml:space="preserve">Technical matters:  </w:t>
      </w:r>
      <w:hyperlink r:id="rId18" w:history="1">
        <w:r w:rsidRPr="00B11229">
          <w:rPr>
            <w:rStyle w:val="Lienhypertexte"/>
            <w:b w:val="0"/>
            <w:bCs/>
          </w:rPr>
          <w:t>assistanceprojets@institutcancer.fr</w:t>
        </w:r>
      </w:hyperlink>
      <w:r w:rsidRPr="00B11229">
        <w:t xml:space="preserve"> </w:t>
      </w:r>
    </w:p>
    <w:bookmarkEnd w:id="100"/>
    <w:p w14:paraId="06B5EF2E" w14:textId="77777777" w:rsidR="009262FF" w:rsidRPr="00C674A2" w:rsidRDefault="009262FF"/>
    <w:sectPr w:rsidR="009262FF" w:rsidRPr="00C674A2" w:rsidSect="00516B87">
      <w:pgSz w:w="11906" w:h="16838" w:code="9"/>
      <w:pgMar w:top="1134" w:right="1701" w:bottom="1134" w:left="1701"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31C4" w14:textId="77777777" w:rsidR="00432078" w:rsidRDefault="00432078">
      <w:r>
        <w:separator/>
      </w:r>
    </w:p>
  </w:endnote>
  <w:endnote w:type="continuationSeparator" w:id="0">
    <w:p w14:paraId="0F589C5C" w14:textId="77777777" w:rsidR="00432078" w:rsidRDefault="0043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6E93" w14:textId="2E4F718E" w:rsidR="00596578" w:rsidRPr="007A5F10" w:rsidRDefault="00596578" w:rsidP="008D77F0">
    <w:pPr>
      <w:pStyle w:val="Pieddepage"/>
      <w:ind w:right="-1277"/>
      <w:rPr>
        <w:color w:val="A6A6A6" w:themeColor="background1" w:themeShade="A6"/>
      </w:rPr>
    </w:pPr>
    <w:r w:rsidRPr="002B3D41">
      <w:rPr>
        <w:b/>
        <w:sz w:val="20"/>
        <w:szCs w:val="20"/>
      </w:rPr>
      <w:fldChar w:fldCharType="begin"/>
    </w:r>
    <w:r w:rsidRPr="00205850">
      <w:rPr>
        <w:b/>
        <w:sz w:val="20"/>
        <w:szCs w:val="20"/>
      </w:rPr>
      <w:instrText xml:space="preserve"> PAGE   \* MERGEFORMAT </w:instrText>
    </w:r>
    <w:r w:rsidRPr="002B3D41">
      <w:rPr>
        <w:b/>
        <w:sz w:val="20"/>
        <w:szCs w:val="20"/>
      </w:rPr>
      <w:fldChar w:fldCharType="separate"/>
    </w:r>
    <w:r w:rsidR="006816B7">
      <w:rPr>
        <w:b/>
        <w:noProof/>
        <w:sz w:val="20"/>
        <w:szCs w:val="20"/>
      </w:rPr>
      <w:t>4</w:t>
    </w:r>
    <w:r w:rsidRPr="002B3D41">
      <w:rPr>
        <w:b/>
        <w:sz w:val="20"/>
        <w:szCs w:val="20"/>
      </w:rPr>
      <w:fldChar w:fldCharType="end"/>
    </w:r>
    <w:r>
      <w:rPr>
        <w:b/>
        <w:sz w:val="20"/>
        <w:szCs w:val="20"/>
      </w:rPr>
      <w:t xml:space="preserve"> </w:t>
    </w:r>
    <w:r>
      <w:rPr>
        <w:b/>
      </w:rPr>
      <w:t>|</w:t>
    </w:r>
    <w:r>
      <w:t xml:space="preserve"> </w:t>
    </w:r>
    <w:r>
      <w:rPr>
        <w:b/>
        <w:color w:val="A6A6A6" w:themeColor="background1" w:themeShade="A6"/>
        <w:sz w:val="18"/>
        <w:szCs w:val="18"/>
      </w:rPr>
      <w:t>CFA - Paediatric cancer research - creation of senior international Chairs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DAD4" w14:textId="38C42A14" w:rsidR="00596578" w:rsidRPr="00DB3F1F" w:rsidRDefault="00596578" w:rsidP="008D77F0">
    <w:pPr>
      <w:pStyle w:val="Pieddepage"/>
      <w:tabs>
        <w:tab w:val="clear" w:pos="9072"/>
        <w:tab w:val="left" w:pos="284"/>
        <w:tab w:val="right" w:pos="8505"/>
      </w:tabs>
      <w:ind w:left="-709" w:right="-1"/>
      <w:jc w:val="right"/>
      <w:rPr>
        <w:sz w:val="18"/>
        <w:szCs w:val="18"/>
      </w:rPr>
    </w:pPr>
    <w:r>
      <w:rPr>
        <w:b/>
        <w:color w:val="A6A6A6" w:themeColor="background1" w:themeShade="A6"/>
        <w:sz w:val="18"/>
        <w:szCs w:val="18"/>
      </w:rPr>
      <w:t>CFA - Paediatric cancer research - creation of senior international Chairs</w:t>
    </w:r>
    <w:r>
      <w:rPr>
        <w:b/>
        <w:sz w:val="18"/>
        <w:szCs w:val="18"/>
      </w:rPr>
      <w:t xml:space="preserve">| </w:t>
    </w:r>
    <w:r w:rsidRPr="002B3D41">
      <w:rPr>
        <w:b/>
        <w:sz w:val="20"/>
        <w:szCs w:val="20"/>
      </w:rPr>
      <w:fldChar w:fldCharType="begin"/>
    </w:r>
    <w:r w:rsidRPr="00DB3F1F">
      <w:rPr>
        <w:b/>
        <w:sz w:val="20"/>
        <w:szCs w:val="20"/>
      </w:rPr>
      <w:instrText xml:space="preserve"> PAGE   \* MERGEFORMAT </w:instrText>
    </w:r>
    <w:r w:rsidRPr="002B3D41">
      <w:rPr>
        <w:b/>
        <w:sz w:val="20"/>
        <w:szCs w:val="20"/>
      </w:rPr>
      <w:fldChar w:fldCharType="separate"/>
    </w:r>
    <w:r w:rsidR="006816B7">
      <w:rPr>
        <w:b/>
        <w:noProof/>
        <w:sz w:val="20"/>
        <w:szCs w:val="20"/>
      </w:rPr>
      <w:t>3</w:t>
    </w:r>
    <w:r w:rsidRPr="002B3D41">
      <w:rPr>
        <w:b/>
        <w:sz w:val="20"/>
        <w:szCs w:val="20"/>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7CEC" w14:textId="77777777" w:rsidR="00596578" w:rsidRDefault="00596578" w:rsidP="0093283C">
    <w:pPr>
      <w:pStyle w:val="Pieddepage"/>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0182" w14:textId="77777777" w:rsidR="00432078" w:rsidRDefault="00432078">
      <w:r>
        <w:separator/>
      </w:r>
    </w:p>
  </w:footnote>
  <w:footnote w:type="continuationSeparator" w:id="0">
    <w:p w14:paraId="2F7C8F9C" w14:textId="77777777" w:rsidR="00432078" w:rsidRDefault="00432078">
      <w:r>
        <w:continuationSeparator/>
      </w:r>
    </w:p>
  </w:footnote>
  <w:footnote w:id="1">
    <w:p w14:paraId="4BC4D7BA" w14:textId="77777777" w:rsidR="00596578" w:rsidRPr="007E3C9E" w:rsidRDefault="00596578" w:rsidP="00532C15">
      <w:pPr>
        <w:pStyle w:val="Notedebasdepage"/>
      </w:pPr>
      <w:r>
        <w:rPr>
          <w:rStyle w:val="Appelnotedebasdep"/>
          <w:sz w:val="16"/>
          <w:szCs w:val="18"/>
          <w:vertAlign w:val="baseline"/>
        </w:rPr>
        <w:footnoteRef/>
      </w:r>
      <w:r>
        <w:rPr>
          <w:sz w:val="16"/>
          <w:szCs w:val="18"/>
        </w:rPr>
        <w:t xml:space="preserve"> </w:t>
      </w:r>
      <w:r>
        <w:t>Click-validated signature which, in accordance with the general terms of use of the PROJECTS Portal, has the same validity as a handwritten signature and is deemed to be a legal undertaking to comply with the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05EA" w14:textId="77777777" w:rsidR="00596578" w:rsidRDefault="00596578" w:rsidP="008D77F0">
    <w:pPr>
      <w:pStyle w:val="En-tte"/>
    </w:pPr>
    <w:r>
      <w:rPr>
        <w:noProof/>
        <w:lang w:val="fr-FR"/>
      </w:rPr>
      <w:drawing>
        <wp:anchor distT="0" distB="0" distL="114300" distR="114300" simplePos="0" relativeHeight="251658240" behindDoc="0" locked="0" layoutInCell="1" allowOverlap="1" wp14:anchorId="7D5CE17C" wp14:editId="6F435ACA">
          <wp:simplePos x="0" y="0"/>
          <wp:positionH relativeFrom="column">
            <wp:posOffset>4562241</wp:posOffset>
          </wp:positionH>
          <wp:positionV relativeFrom="paragraph">
            <wp:posOffset>-9124</wp:posOffset>
          </wp:positionV>
          <wp:extent cx="1464945" cy="790575"/>
          <wp:effectExtent l="0" t="0" r="1905" b="9525"/>
          <wp:wrapSquare wrapText="bothSides"/>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57216" behindDoc="0" locked="0" layoutInCell="1" allowOverlap="1" wp14:anchorId="05FEE442" wp14:editId="1E87689B">
          <wp:simplePos x="0" y="0"/>
          <wp:positionH relativeFrom="column">
            <wp:posOffset>-360680</wp:posOffset>
          </wp:positionH>
          <wp:positionV relativeFrom="paragraph">
            <wp:posOffset>-17145</wp:posOffset>
          </wp:positionV>
          <wp:extent cx="1294765" cy="1137920"/>
          <wp:effectExtent l="0" t="0" r="635" b="508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42DCBC12" w14:textId="77777777" w:rsidR="00596578" w:rsidRDefault="005965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FD"/>
    <w:multiLevelType w:val="hybridMultilevel"/>
    <w:tmpl w:val="CA06DC96"/>
    <w:lvl w:ilvl="0" w:tplc="E410C7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D5A25"/>
    <w:multiLevelType w:val="multilevel"/>
    <w:tmpl w:val="5784B41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CC6204D"/>
    <w:multiLevelType w:val="hybridMultilevel"/>
    <w:tmpl w:val="E41804C4"/>
    <w:lvl w:ilvl="0" w:tplc="16CC09CC">
      <w:start w:val="1"/>
      <w:numFmt w:val="bullet"/>
      <w:pStyle w:val="PUCE1Flche"/>
      <w:lvlText w:val=""/>
      <w:lvlJc w:val="left"/>
      <w:pPr>
        <w:ind w:left="720" w:hanging="360"/>
      </w:pPr>
      <w:rPr>
        <w:rFonts w:ascii="Wingdings" w:eastAsia="Times New Roman"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95414"/>
    <w:multiLevelType w:val="hybridMultilevel"/>
    <w:tmpl w:val="F8A0DA9C"/>
    <w:lvl w:ilvl="0" w:tplc="514AFAB8">
      <w:start w:val="2"/>
      <w:numFmt w:val="bullet"/>
      <w:lvlText w:val=""/>
      <w:lvlJc w:val="left"/>
      <w:pPr>
        <w:ind w:left="1284" w:hanging="360"/>
      </w:pPr>
      <w:rPr>
        <w:rFonts w:ascii="Wingdings" w:eastAsia="Times New Roman" w:hAnsi="Wingdings" w:cs="Times New Roman" w:hint="default"/>
      </w:rPr>
    </w:lvl>
    <w:lvl w:ilvl="1" w:tplc="040C0003" w:tentative="1">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4" w15:restartNumberingAfterBreak="0">
    <w:nsid w:val="26EE34BF"/>
    <w:multiLevelType w:val="hybridMultilevel"/>
    <w:tmpl w:val="26D655C4"/>
    <w:lvl w:ilvl="0" w:tplc="9BBA98A0">
      <w:start w:val="3"/>
      <w:numFmt w:val="bullet"/>
      <w:pStyle w:val="Paragraphedeliste"/>
      <w:lvlText w:val="-"/>
      <w:lvlJc w:val="left"/>
      <w:pPr>
        <w:ind w:left="720" w:hanging="360"/>
      </w:pPr>
      <w:rPr>
        <w:rFonts w:ascii="Marianne" w:eastAsia="Times New Roman"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F6F13"/>
    <w:multiLevelType w:val="hybridMultilevel"/>
    <w:tmpl w:val="BA14018E"/>
    <w:lvl w:ilvl="0" w:tplc="F8E89FE8">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339807E5"/>
    <w:multiLevelType w:val="hybridMultilevel"/>
    <w:tmpl w:val="B21ECECA"/>
    <w:lvl w:ilvl="0" w:tplc="C4208D54">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366860E2"/>
    <w:multiLevelType w:val="multilevel"/>
    <w:tmpl w:val="AAD07EA6"/>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9CE595C"/>
    <w:multiLevelType w:val="hybridMultilevel"/>
    <w:tmpl w:val="0D1C39BE"/>
    <w:lvl w:ilvl="0" w:tplc="7A9A0896">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3A4F2750"/>
    <w:multiLevelType w:val="hybridMultilevel"/>
    <w:tmpl w:val="37F8A55C"/>
    <w:lvl w:ilvl="0" w:tplc="324840A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A823DC6"/>
    <w:multiLevelType w:val="hybridMultilevel"/>
    <w:tmpl w:val="219E22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F8618F7"/>
    <w:multiLevelType w:val="hybridMultilevel"/>
    <w:tmpl w:val="FE62A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0574D0"/>
    <w:multiLevelType w:val="multilevel"/>
    <w:tmpl w:val="DEF8801C"/>
    <w:lvl w:ilvl="0">
      <w:start w:val="1"/>
      <w:numFmt w:val="decimal"/>
      <w:lvlText w:val="%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B5F1064"/>
    <w:multiLevelType w:val="hybridMultilevel"/>
    <w:tmpl w:val="F7484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400E53"/>
    <w:multiLevelType w:val="multilevel"/>
    <w:tmpl w:val="506E1A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677845AB"/>
    <w:multiLevelType w:val="multilevel"/>
    <w:tmpl w:val="CC3CC9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843299B"/>
    <w:multiLevelType w:val="hybridMultilevel"/>
    <w:tmpl w:val="B97451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EAB53A3"/>
    <w:multiLevelType w:val="hybridMultilevel"/>
    <w:tmpl w:val="B8A4DB92"/>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9" w15:restartNumberingAfterBreak="0">
    <w:nsid w:val="718268EE"/>
    <w:multiLevelType w:val="multilevel"/>
    <w:tmpl w:val="BB7C14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7A40D2"/>
    <w:multiLevelType w:val="hybridMultilevel"/>
    <w:tmpl w:val="EDCC5822"/>
    <w:lvl w:ilvl="0" w:tplc="040C0011">
      <w:start w:val="1"/>
      <w:numFmt w:val="bullet"/>
      <w:lvlText w:val=""/>
      <w:lvlJc w:val="left"/>
      <w:pPr>
        <w:ind w:left="720" w:hanging="360"/>
      </w:pPr>
      <w:rPr>
        <w:rFonts w:ascii="Symbol" w:hAnsi="Symbol"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1" w15:restartNumberingAfterBreak="0">
    <w:nsid w:val="7D3534FB"/>
    <w:multiLevelType w:val="multilevel"/>
    <w:tmpl w:val="64C2CFC0"/>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E0F66BA"/>
    <w:multiLevelType w:val="multilevel"/>
    <w:tmpl w:val="6AD4D5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0265105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691475">
    <w:abstractNumId w:val="21"/>
  </w:num>
  <w:num w:numId="3" w16cid:durableId="1263759953">
    <w:abstractNumId w:val="16"/>
  </w:num>
  <w:num w:numId="4" w16cid:durableId="520170902">
    <w:abstractNumId w:val="17"/>
  </w:num>
  <w:num w:numId="5" w16cid:durableId="383724614">
    <w:abstractNumId w:val="13"/>
  </w:num>
  <w:num w:numId="6" w16cid:durableId="149075019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954817">
    <w:abstractNumId w:val="9"/>
  </w:num>
  <w:num w:numId="8" w16cid:durableId="1712875023">
    <w:abstractNumId w:val="5"/>
  </w:num>
  <w:num w:numId="9" w16cid:durableId="1604417259">
    <w:abstractNumId w:val="3"/>
  </w:num>
  <w:num w:numId="10" w16cid:durableId="2022121146">
    <w:abstractNumId w:val="5"/>
  </w:num>
  <w:num w:numId="11" w16cid:durableId="1842159142">
    <w:abstractNumId w:val="15"/>
  </w:num>
  <w:num w:numId="12" w16cid:durableId="148718220">
    <w:abstractNumId w:val="12"/>
  </w:num>
  <w:num w:numId="13" w16cid:durableId="2139227235">
    <w:abstractNumId w:val="5"/>
  </w:num>
  <w:num w:numId="14" w16cid:durableId="520511277">
    <w:abstractNumId w:val="15"/>
  </w:num>
  <w:num w:numId="15" w16cid:durableId="129447287">
    <w:abstractNumId w:val="20"/>
  </w:num>
  <w:num w:numId="16" w16cid:durableId="1274364064">
    <w:abstractNumId w:val="6"/>
  </w:num>
  <w:num w:numId="17" w16cid:durableId="1101682438">
    <w:abstractNumId w:val="14"/>
  </w:num>
  <w:num w:numId="18" w16cid:durableId="1398016366">
    <w:abstractNumId w:val="22"/>
  </w:num>
  <w:num w:numId="19" w16cid:durableId="1825509381">
    <w:abstractNumId w:val="7"/>
  </w:num>
  <w:num w:numId="20" w16cid:durableId="955673875">
    <w:abstractNumId w:val="7"/>
  </w:num>
  <w:num w:numId="21" w16cid:durableId="242187760">
    <w:abstractNumId w:val="7"/>
  </w:num>
  <w:num w:numId="22" w16cid:durableId="514151333">
    <w:abstractNumId w:val="7"/>
  </w:num>
  <w:num w:numId="23" w16cid:durableId="522867347">
    <w:abstractNumId w:val="7"/>
  </w:num>
  <w:num w:numId="24" w16cid:durableId="954555629">
    <w:abstractNumId w:val="7"/>
  </w:num>
  <w:num w:numId="25" w16cid:durableId="127630152">
    <w:abstractNumId w:val="7"/>
  </w:num>
  <w:num w:numId="26" w16cid:durableId="660698497">
    <w:abstractNumId w:val="5"/>
  </w:num>
  <w:num w:numId="27" w16cid:durableId="115493342">
    <w:abstractNumId w:val="15"/>
  </w:num>
  <w:num w:numId="28" w16cid:durableId="1116487003">
    <w:abstractNumId w:val="8"/>
  </w:num>
  <w:num w:numId="29" w16cid:durableId="462893696">
    <w:abstractNumId w:val="7"/>
  </w:num>
  <w:num w:numId="30" w16cid:durableId="848835331">
    <w:abstractNumId w:val="7"/>
  </w:num>
  <w:num w:numId="31" w16cid:durableId="2145002104">
    <w:abstractNumId w:val="7"/>
  </w:num>
  <w:num w:numId="32" w16cid:durableId="1988127626">
    <w:abstractNumId w:val="7"/>
  </w:num>
  <w:num w:numId="33" w16cid:durableId="1720593326">
    <w:abstractNumId w:val="7"/>
  </w:num>
  <w:num w:numId="34" w16cid:durableId="2040427864">
    <w:abstractNumId w:val="7"/>
  </w:num>
  <w:num w:numId="35" w16cid:durableId="73750138">
    <w:abstractNumId w:val="7"/>
  </w:num>
  <w:num w:numId="36" w16cid:durableId="1724017565">
    <w:abstractNumId w:val="5"/>
  </w:num>
  <w:num w:numId="37" w16cid:durableId="257105170">
    <w:abstractNumId w:val="15"/>
  </w:num>
  <w:num w:numId="38" w16cid:durableId="1509172978">
    <w:abstractNumId w:val="19"/>
  </w:num>
  <w:num w:numId="39" w16cid:durableId="1109084784">
    <w:abstractNumId w:val="1"/>
  </w:num>
  <w:num w:numId="40" w16cid:durableId="184757356">
    <w:abstractNumId w:val="4"/>
  </w:num>
  <w:num w:numId="41" w16cid:durableId="329524362">
    <w:abstractNumId w:val="2"/>
  </w:num>
  <w:num w:numId="42" w16cid:durableId="14890372">
    <w:abstractNumId w:val="18"/>
  </w:num>
  <w:num w:numId="43" w16cid:durableId="1669136449">
    <w:abstractNumId w:val="0"/>
  </w:num>
  <w:num w:numId="44" w16cid:durableId="1103693649">
    <w:abstractNumId w:val="10"/>
  </w:num>
  <w:num w:numId="45" w16cid:durableId="244612750">
    <w:abstractNumId w:val="19"/>
  </w:num>
  <w:num w:numId="46" w16cid:durableId="151252393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0E"/>
    <w:rsid w:val="00002805"/>
    <w:rsid w:val="000043F1"/>
    <w:rsid w:val="0000515C"/>
    <w:rsid w:val="0000557B"/>
    <w:rsid w:val="000079C8"/>
    <w:rsid w:val="000112C1"/>
    <w:rsid w:val="00012051"/>
    <w:rsid w:val="00013C3E"/>
    <w:rsid w:val="0001502E"/>
    <w:rsid w:val="00016E6D"/>
    <w:rsid w:val="00024265"/>
    <w:rsid w:val="00025C9E"/>
    <w:rsid w:val="00030F25"/>
    <w:rsid w:val="00032F30"/>
    <w:rsid w:val="00035D31"/>
    <w:rsid w:val="00040412"/>
    <w:rsid w:val="00044764"/>
    <w:rsid w:val="00050BD1"/>
    <w:rsid w:val="00055E95"/>
    <w:rsid w:val="000570CD"/>
    <w:rsid w:val="00063928"/>
    <w:rsid w:val="00063F12"/>
    <w:rsid w:val="00064297"/>
    <w:rsid w:val="00065700"/>
    <w:rsid w:val="000667E3"/>
    <w:rsid w:val="000767EF"/>
    <w:rsid w:val="00080029"/>
    <w:rsid w:val="00083505"/>
    <w:rsid w:val="00086558"/>
    <w:rsid w:val="0009126C"/>
    <w:rsid w:val="0009162C"/>
    <w:rsid w:val="0009290A"/>
    <w:rsid w:val="000948A3"/>
    <w:rsid w:val="00097A48"/>
    <w:rsid w:val="000A0144"/>
    <w:rsid w:val="000A14CA"/>
    <w:rsid w:val="000A6771"/>
    <w:rsid w:val="000A745D"/>
    <w:rsid w:val="000B0304"/>
    <w:rsid w:val="000B54DB"/>
    <w:rsid w:val="000C0CD9"/>
    <w:rsid w:val="000C3051"/>
    <w:rsid w:val="000C60EC"/>
    <w:rsid w:val="000C6F12"/>
    <w:rsid w:val="000C7154"/>
    <w:rsid w:val="000D0DBD"/>
    <w:rsid w:val="000D16E7"/>
    <w:rsid w:val="000D2129"/>
    <w:rsid w:val="000D23A2"/>
    <w:rsid w:val="000D3451"/>
    <w:rsid w:val="000D4C1C"/>
    <w:rsid w:val="000D5180"/>
    <w:rsid w:val="000D5C24"/>
    <w:rsid w:val="000E0CD1"/>
    <w:rsid w:val="000E4620"/>
    <w:rsid w:val="000E4E69"/>
    <w:rsid w:val="000E55E6"/>
    <w:rsid w:val="000E6150"/>
    <w:rsid w:val="000E6C12"/>
    <w:rsid w:val="000F05BF"/>
    <w:rsid w:val="000F083F"/>
    <w:rsid w:val="000F0DFC"/>
    <w:rsid w:val="000F30FA"/>
    <w:rsid w:val="000F4F71"/>
    <w:rsid w:val="000F79D1"/>
    <w:rsid w:val="000F7A3D"/>
    <w:rsid w:val="00100D8B"/>
    <w:rsid w:val="00100EB3"/>
    <w:rsid w:val="0010210E"/>
    <w:rsid w:val="00105E8A"/>
    <w:rsid w:val="00112428"/>
    <w:rsid w:val="00114D54"/>
    <w:rsid w:val="001151D5"/>
    <w:rsid w:val="00115B3E"/>
    <w:rsid w:val="001166E1"/>
    <w:rsid w:val="00120FBD"/>
    <w:rsid w:val="00121300"/>
    <w:rsid w:val="00121452"/>
    <w:rsid w:val="00121BED"/>
    <w:rsid w:val="0012263D"/>
    <w:rsid w:val="00122DF8"/>
    <w:rsid w:val="00125ED5"/>
    <w:rsid w:val="00126020"/>
    <w:rsid w:val="00134491"/>
    <w:rsid w:val="0013473E"/>
    <w:rsid w:val="001354B0"/>
    <w:rsid w:val="00137604"/>
    <w:rsid w:val="00140A2E"/>
    <w:rsid w:val="00141065"/>
    <w:rsid w:val="0014590D"/>
    <w:rsid w:val="0014627D"/>
    <w:rsid w:val="0014732C"/>
    <w:rsid w:val="001475E6"/>
    <w:rsid w:val="00152060"/>
    <w:rsid w:val="001578E5"/>
    <w:rsid w:val="001605EE"/>
    <w:rsid w:val="00160809"/>
    <w:rsid w:val="00162350"/>
    <w:rsid w:val="00164CDD"/>
    <w:rsid w:val="001652A6"/>
    <w:rsid w:val="001674CD"/>
    <w:rsid w:val="001731AA"/>
    <w:rsid w:val="0018596F"/>
    <w:rsid w:val="00185E00"/>
    <w:rsid w:val="00190B9E"/>
    <w:rsid w:val="001911EE"/>
    <w:rsid w:val="001953C9"/>
    <w:rsid w:val="00195684"/>
    <w:rsid w:val="00195DC8"/>
    <w:rsid w:val="001A2883"/>
    <w:rsid w:val="001A3177"/>
    <w:rsid w:val="001B03BA"/>
    <w:rsid w:val="001B2B65"/>
    <w:rsid w:val="001B33D6"/>
    <w:rsid w:val="001B4A32"/>
    <w:rsid w:val="001B66D5"/>
    <w:rsid w:val="001B720D"/>
    <w:rsid w:val="001C345B"/>
    <w:rsid w:val="001C6304"/>
    <w:rsid w:val="001C6756"/>
    <w:rsid w:val="001D1B08"/>
    <w:rsid w:val="001D1B96"/>
    <w:rsid w:val="001D2668"/>
    <w:rsid w:val="001D5390"/>
    <w:rsid w:val="001D55FC"/>
    <w:rsid w:val="001E06F7"/>
    <w:rsid w:val="001E1101"/>
    <w:rsid w:val="001E1E4C"/>
    <w:rsid w:val="001E24EE"/>
    <w:rsid w:val="001E2FF5"/>
    <w:rsid w:val="001E6400"/>
    <w:rsid w:val="001F1E25"/>
    <w:rsid w:val="001F23D3"/>
    <w:rsid w:val="001F48B9"/>
    <w:rsid w:val="001F4BBD"/>
    <w:rsid w:val="001F4D4E"/>
    <w:rsid w:val="001F6C3A"/>
    <w:rsid w:val="00200977"/>
    <w:rsid w:val="00201991"/>
    <w:rsid w:val="00203588"/>
    <w:rsid w:val="0020361C"/>
    <w:rsid w:val="00203FC1"/>
    <w:rsid w:val="00205850"/>
    <w:rsid w:val="00205E66"/>
    <w:rsid w:val="00207E3A"/>
    <w:rsid w:val="00207E7A"/>
    <w:rsid w:val="002104EC"/>
    <w:rsid w:val="00210A3F"/>
    <w:rsid w:val="00211C86"/>
    <w:rsid w:val="002156CB"/>
    <w:rsid w:val="00216036"/>
    <w:rsid w:val="00217C87"/>
    <w:rsid w:val="00224764"/>
    <w:rsid w:val="00225D38"/>
    <w:rsid w:val="00227E29"/>
    <w:rsid w:val="0023037A"/>
    <w:rsid w:val="00233D4E"/>
    <w:rsid w:val="00235033"/>
    <w:rsid w:val="002450BA"/>
    <w:rsid w:val="00246F29"/>
    <w:rsid w:val="00253950"/>
    <w:rsid w:val="00253EB9"/>
    <w:rsid w:val="00255150"/>
    <w:rsid w:val="00256FB7"/>
    <w:rsid w:val="0026172B"/>
    <w:rsid w:val="00262313"/>
    <w:rsid w:val="002669C5"/>
    <w:rsid w:val="00271A16"/>
    <w:rsid w:val="00272E5A"/>
    <w:rsid w:val="00273569"/>
    <w:rsid w:val="002775D5"/>
    <w:rsid w:val="00280B0F"/>
    <w:rsid w:val="00280DA5"/>
    <w:rsid w:val="002844AB"/>
    <w:rsid w:val="002845F9"/>
    <w:rsid w:val="00284A87"/>
    <w:rsid w:val="00290D4C"/>
    <w:rsid w:val="00292B31"/>
    <w:rsid w:val="00292C38"/>
    <w:rsid w:val="00294222"/>
    <w:rsid w:val="00294CF8"/>
    <w:rsid w:val="002957D7"/>
    <w:rsid w:val="00297D90"/>
    <w:rsid w:val="002A38AE"/>
    <w:rsid w:val="002A6157"/>
    <w:rsid w:val="002A6AD5"/>
    <w:rsid w:val="002A6E30"/>
    <w:rsid w:val="002A719F"/>
    <w:rsid w:val="002B03D7"/>
    <w:rsid w:val="002B36F7"/>
    <w:rsid w:val="002B75E6"/>
    <w:rsid w:val="002C2B46"/>
    <w:rsid w:val="002C38C6"/>
    <w:rsid w:val="002C4D80"/>
    <w:rsid w:val="002D11B2"/>
    <w:rsid w:val="002D140B"/>
    <w:rsid w:val="002D1598"/>
    <w:rsid w:val="002D4A67"/>
    <w:rsid w:val="002D6285"/>
    <w:rsid w:val="002E02C7"/>
    <w:rsid w:val="002E0AD6"/>
    <w:rsid w:val="002E1B96"/>
    <w:rsid w:val="002E60CE"/>
    <w:rsid w:val="002E72C8"/>
    <w:rsid w:val="002F1892"/>
    <w:rsid w:val="002F4241"/>
    <w:rsid w:val="00301DB3"/>
    <w:rsid w:val="00301DB9"/>
    <w:rsid w:val="00303CE0"/>
    <w:rsid w:val="00310944"/>
    <w:rsid w:val="003142EF"/>
    <w:rsid w:val="00315E86"/>
    <w:rsid w:val="003172FA"/>
    <w:rsid w:val="00317D08"/>
    <w:rsid w:val="003211C1"/>
    <w:rsid w:val="00323851"/>
    <w:rsid w:val="00324E19"/>
    <w:rsid w:val="00334CC8"/>
    <w:rsid w:val="00335F1B"/>
    <w:rsid w:val="0033697C"/>
    <w:rsid w:val="00336A3A"/>
    <w:rsid w:val="00337DC4"/>
    <w:rsid w:val="00346ADB"/>
    <w:rsid w:val="00346D01"/>
    <w:rsid w:val="00352A98"/>
    <w:rsid w:val="003530E3"/>
    <w:rsid w:val="00354C8C"/>
    <w:rsid w:val="00357453"/>
    <w:rsid w:val="003602A6"/>
    <w:rsid w:val="00360958"/>
    <w:rsid w:val="003711F4"/>
    <w:rsid w:val="00371A7B"/>
    <w:rsid w:val="00373B71"/>
    <w:rsid w:val="00375054"/>
    <w:rsid w:val="00390AB4"/>
    <w:rsid w:val="00393D07"/>
    <w:rsid w:val="00395152"/>
    <w:rsid w:val="003A0D64"/>
    <w:rsid w:val="003A204B"/>
    <w:rsid w:val="003A23EB"/>
    <w:rsid w:val="003A539A"/>
    <w:rsid w:val="003B248E"/>
    <w:rsid w:val="003B583D"/>
    <w:rsid w:val="003B6EA2"/>
    <w:rsid w:val="003C0890"/>
    <w:rsid w:val="003C0D48"/>
    <w:rsid w:val="003C16AB"/>
    <w:rsid w:val="003C2701"/>
    <w:rsid w:val="003C6A05"/>
    <w:rsid w:val="003E06DB"/>
    <w:rsid w:val="003E2FF4"/>
    <w:rsid w:val="003E4D6C"/>
    <w:rsid w:val="003E5D74"/>
    <w:rsid w:val="003F238F"/>
    <w:rsid w:val="003F34EC"/>
    <w:rsid w:val="003F364C"/>
    <w:rsid w:val="00400A2B"/>
    <w:rsid w:val="00402493"/>
    <w:rsid w:val="00405F6B"/>
    <w:rsid w:val="004130D9"/>
    <w:rsid w:val="004147C9"/>
    <w:rsid w:val="00416315"/>
    <w:rsid w:val="00416ABB"/>
    <w:rsid w:val="00417888"/>
    <w:rsid w:val="0042014D"/>
    <w:rsid w:val="00420B37"/>
    <w:rsid w:val="00432078"/>
    <w:rsid w:val="0043283D"/>
    <w:rsid w:val="004404C4"/>
    <w:rsid w:val="004428A6"/>
    <w:rsid w:val="004458B0"/>
    <w:rsid w:val="00447787"/>
    <w:rsid w:val="00451900"/>
    <w:rsid w:val="00452055"/>
    <w:rsid w:val="004531C8"/>
    <w:rsid w:val="004627AA"/>
    <w:rsid w:val="00465E7E"/>
    <w:rsid w:val="00466A11"/>
    <w:rsid w:val="00470A0E"/>
    <w:rsid w:val="00471D54"/>
    <w:rsid w:val="0047598A"/>
    <w:rsid w:val="00482751"/>
    <w:rsid w:val="00484D8A"/>
    <w:rsid w:val="00486BFC"/>
    <w:rsid w:val="0048733E"/>
    <w:rsid w:val="00490442"/>
    <w:rsid w:val="00490E58"/>
    <w:rsid w:val="004969A0"/>
    <w:rsid w:val="00497298"/>
    <w:rsid w:val="00497CC5"/>
    <w:rsid w:val="00497F69"/>
    <w:rsid w:val="004A08FE"/>
    <w:rsid w:val="004A12D7"/>
    <w:rsid w:val="004A680F"/>
    <w:rsid w:val="004A6C4F"/>
    <w:rsid w:val="004B4AD3"/>
    <w:rsid w:val="004C3960"/>
    <w:rsid w:val="004C4198"/>
    <w:rsid w:val="004C5748"/>
    <w:rsid w:val="004C6EDE"/>
    <w:rsid w:val="004D176C"/>
    <w:rsid w:val="004D48EE"/>
    <w:rsid w:val="004D655F"/>
    <w:rsid w:val="004E04BB"/>
    <w:rsid w:val="004E1373"/>
    <w:rsid w:val="004E3B1F"/>
    <w:rsid w:val="004E42CD"/>
    <w:rsid w:val="004E6C94"/>
    <w:rsid w:val="004F6689"/>
    <w:rsid w:val="004F6AE5"/>
    <w:rsid w:val="004F7C9D"/>
    <w:rsid w:val="00500306"/>
    <w:rsid w:val="00502C98"/>
    <w:rsid w:val="0051002F"/>
    <w:rsid w:val="00514539"/>
    <w:rsid w:val="005163BF"/>
    <w:rsid w:val="00516B87"/>
    <w:rsid w:val="005176FF"/>
    <w:rsid w:val="0052009E"/>
    <w:rsid w:val="005223DB"/>
    <w:rsid w:val="005229BB"/>
    <w:rsid w:val="005245A5"/>
    <w:rsid w:val="00526A54"/>
    <w:rsid w:val="00527B54"/>
    <w:rsid w:val="00532C15"/>
    <w:rsid w:val="00532D5C"/>
    <w:rsid w:val="00534641"/>
    <w:rsid w:val="005349FD"/>
    <w:rsid w:val="00534F2A"/>
    <w:rsid w:val="00535751"/>
    <w:rsid w:val="00535A99"/>
    <w:rsid w:val="005431E5"/>
    <w:rsid w:val="00544654"/>
    <w:rsid w:val="00545B5D"/>
    <w:rsid w:val="00546A23"/>
    <w:rsid w:val="00553419"/>
    <w:rsid w:val="00553C2A"/>
    <w:rsid w:val="00554364"/>
    <w:rsid w:val="00556BB2"/>
    <w:rsid w:val="0055735E"/>
    <w:rsid w:val="0055771D"/>
    <w:rsid w:val="005607BD"/>
    <w:rsid w:val="00563831"/>
    <w:rsid w:val="00564022"/>
    <w:rsid w:val="005648AD"/>
    <w:rsid w:val="00565F44"/>
    <w:rsid w:val="00565FD6"/>
    <w:rsid w:val="0057616A"/>
    <w:rsid w:val="0058050D"/>
    <w:rsid w:val="005811AD"/>
    <w:rsid w:val="00592BCE"/>
    <w:rsid w:val="005942A8"/>
    <w:rsid w:val="00596578"/>
    <w:rsid w:val="005A077D"/>
    <w:rsid w:val="005A1024"/>
    <w:rsid w:val="005A1A40"/>
    <w:rsid w:val="005A1BD7"/>
    <w:rsid w:val="005B08C6"/>
    <w:rsid w:val="005C2024"/>
    <w:rsid w:val="005C2BF8"/>
    <w:rsid w:val="005C4D78"/>
    <w:rsid w:val="005C7CF2"/>
    <w:rsid w:val="005C7D6F"/>
    <w:rsid w:val="005D3047"/>
    <w:rsid w:val="005D35BB"/>
    <w:rsid w:val="005D3CE0"/>
    <w:rsid w:val="005D43EB"/>
    <w:rsid w:val="005D5837"/>
    <w:rsid w:val="005D584D"/>
    <w:rsid w:val="005D65BA"/>
    <w:rsid w:val="005D7D94"/>
    <w:rsid w:val="005E531A"/>
    <w:rsid w:val="005E5399"/>
    <w:rsid w:val="005E782A"/>
    <w:rsid w:val="005E7BB0"/>
    <w:rsid w:val="005F0027"/>
    <w:rsid w:val="005F0D96"/>
    <w:rsid w:val="005F13EF"/>
    <w:rsid w:val="005F2CE5"/>
    <w:rsid w:val="005F7562"/>
    <w:rsid w:val="005F778E"/>
    <w:rsid w:val="0060013E"/>
    <w:rsid w:val="006004CF"/>
    <w:rsid w:val="00606D1A"/>
    <w:rsid w:val="00607673"/>
    <w:rsid w:val="00612D5A"/>
    <w:rsid w:val="00621097"/>
    <w:rsid w:val="0062253C"/>
    <w:rsid w:val="0062594F"/>
    <w:rsid w:val="0063337A"/>
    <w:rsid w:val="00634D32"/>
    <w:rsid w:val="0063605B"/>
    <w:rsid w:val="00641619"/>
    <w:rsid w:val="006420E5"/>
    <w:rsid w:val="0064297F"/>
    <w:rsid w:val="00661135"/>
    <w:rsid w:val="006618D1"/>
    <w:rsid w:val="00663A20"/>
    <w:rsid w:val="00663D3F"/>
    <w:rsid w:val="006649F7"/>
    <w:rsid w:val="006678F8"/>
    <w:rsid w:val="00667D68"/>
    <w:rsid w:val="00670567"/>
    <w:rsid w:val="00671944"/>
    <w:rsid w:val="00672EEA"/>
    <w:rsid w:val="006738C2"/>
    <w:rsid w:val="006776D1"/>
    <w:rsid w:val="00677F69"/>
    <w:rsid w:val="006810A9"/>
    <w:rsid w:val="006815DF"/>
    <w:rsid w:val="006816B7"/>
    <w:rsid w:val="006843CF"/>
    <w:rsid w:val="00687649"/>
    <w:rsid w:val="00692922"/>
    <w:rsid w:val="006A2666"/>
    <w:rsid w:val="006A42D5"/>
    <w:rsid w:val="006A6DA4"/>
    <w:rsid w:val="006A7985"/>
    <w:rsid w:val="006B1A6E"/>
    <w:rsid w:val="006B5423"/>
    <w:rsid w:val="006B573D"/>
    <w:rsid w:val="006B6E61"/>
    <w:rsid w:val="006C0BD3"/>
    <w:rsid w:val="006C1073"/>
    <w:rsid w:val="006C2402"/>
    <w:rsid w:val="006C3126"/>
    <w:rsid w:val="006C3DFA"/>
    <w:rsid w:val="006D0108"/>
    <w:rsid w:val="006D2297"/>
    <w:rsid w:val="006D24C8"/>
    <w:rsid w:val="006D4BC4"/>
    <w:rsid w:val="006D7229"/>
    <w:rsid w:val="006E2A5F"/>
    <w:rsid w:val="006E2EA3"/>
    <w:rsid w:val="006E46D4"/>
    <w:rsid w:val="006E5511"/>
    <w:rsid w:val="006E55B9"/>
    <w:rsid w:val="006E5781"/>
    <w:rsid w:val="006F1EC3"/>
    <w:rsid w:val="006F6F4A"/>
    <w:rsid w:val="006F700C"/>
    <w:rsid w:val="006F7113"/>
    <w:rsid w:val="006F7FD6"/>
    <w:rsid w:val="00700F65"/>
    <w:rsid w:val="0070438E"/>
    <w:rsid w:val="00707E6C"/>
    <w:rsid w:val="00710077"/>
    <w:rsid w:val="00712A24"/>
    <w:rsid w:val="0071305A"/>
    <w:rsid w:val="007138CE"/>
    <w:rsid w:val="00716361"/>
    <w:rsid w:val="00717AD8"/>
    <w:rsid w:val="00722152"/>
    <w:rsid w:val="00722D38"/>
    <w:rsid w:val="007259F1"/>
    <w:rsid w:val="00726369"/>
    <w:rsid w:val="00726975"/>
    <w:rsid w:val="00727B39"/>
    <w:rsid w:val="007305B0"/>
    <w:rsid w:val="00734C74"/>
    <w:rsid w:val="00735783"/>
    <w:rsid w:val="007358FC"/>
    <w:rsid w:val="00742727"/>
    <w:rsid w:val="00744D9E"/>
    <w:rsid w:val="0074525A"/>
    <w:rsid w:val="007471FA"/>
    <w:rsid w:val="0074723B"/>
    <w:rsid w:val="0075015D"/>
    <w:rsid w:val="00754C7F"/>
    <w:rsid w:val="007629E1"/>
    <w:rsid w:val="0076756D"/>
    <w:rsid w:val="00767A55"/>
    <w:rsid w:val="00767E32"/>
    <w:rsid w:val="00773584"/>
    <w:rsid w:val="00773E0D"/>
    <w:rsid w:val="00776DFA"/>
    <w:rsid w:val="00782551"/>
    <w:rsid w:val="0078460D"/>
    <w:rsid w:val="00785E52"/>
    <w:rsid w:val="00785FA6"/>
    <w:rsid w:val="0078607B"/>
    <w:rsid w:val="00786399"/>
    <w:rsid w:val="00787B6A"/>
    <w:rsid w:val="007900AD"/>
    <w:rsid w:val="00790DA6"/>
    <w:rsid w:val="0079182E"/>
    <w:rsid w:val="00792C12"/>
    <w:rsid w:val="007947D4"/>
    <w:rsid w:val="007A39EC"/>
    <w:rsid w:val="007A3E5E"/>
    <w:rsid w:val="007A4F43"/>
    <w:rsid w:val="007A56A0"/>
    <w:rsid w:val="007A5F10"/>
    <w:rsid w:val="007A6985"/>
    <w:rsid w:val="007B640F"/>
    <w:rsid w:val="007B6AD9"/>
    <w:rsid w:val="007B7D45"/>
    <w:rsid w:val="007C021A"/>
    <w:rsid w:val="007C1FBD"/>
    <w:rsid w:val="007C27F4"/>
    <w:rsid w:val="007C3202"/>
    <w:rsid w:val="007C4B23"/>
    <w:rsid w:val="007C56B1"/>
    <w:rsid w:val="007D05B7"/>
    <w:rsid w:val="007D1CBF"/>
    <w:rsid w:val="007D5C80"/>
    <w:rsid w:val="007E00AF"/>
    <w:rsid w:val="007E0689"/>
    <w:rsid w:val="007E5C71"/>
    <w:rsid w:val="007F0164"/>
    <w:rsid w:val="007F10BA"/>
    <w:rsid w:val="007F1D86"/>
    <w:rsid w:val="007F6E67"/>
    <w:rsid w:val="007F785C"/>
    <w:rsid w:val="00800F43"/>
    <w:rsid w:val="008131B3"/>
    <w:rsid w:val="00823834"/>
    <w:rsid w:val="008319C7"/>
    <w:rsid w:val="00831B99"/>
    <w:rsid w:val="00835279"/>
    <w:rsid w:val="008403BD"/>
    <w:rsid w:val="00844F38"/>
    <w:rsid w:val="0085027F"/>
    <w:rsid w:val="008508F2"/>
    <w:rsid w:val="00851E7F"/>
    <w:rsid w:val="00852A8A"/>
    <w:rsid w:val="00853C19"/>
    <w:rsid w:val="00853FD0"/>
    <w:rsid w:val="00854F90"/>
    <w:rsid w:val="008552D8"/>
    <w:rsid w:val="00857CAB"/>
    <w:rsid w:val="00861220"/>
    <w:rsid w:val="008613DA"/>
    <w:rsid w:val="00864BBE"/>
    <w:rsid w:val="0087164F"/>
    <w:rsid w:val="008717C9"/>
    <w:rsid w:val="008738B6"/>
    <w:rsid w:val="008822CB"/>
    <w:rsid w:val="00885E03"/>
    <w:rsid w:val="00886CF8"/>
    <w:rsid w:val="0088792A"/>
    <w:rsid w:val="0089071E"/>
    <w:rsid w:val="00892943"/>
    <w:rsid w:val="00893DF6"/>
    <w:rsid w:val="008954B1"/>
    <w:rsid w:val="00896CDA"/>
    <w:rsid w:val="008A01EE"/>
    <w:rsid w:val="008A2835"/>
    <w:rsid w:val="008A2EE1"/>
    <w:rsid w:val="008A4CE5"/>
    <w:rsid w:val="008A58CA"/>
    <w:rsid w:val="008A660C"/>
    <w:rsid w:val="008A6DB3"/>
    <w:rsid w:val="008B020A"/>
    <w:rsid w:val="008B394F"/>
    <w:rsid w:val="008B477F"/>
    <w:rsid w:val="008B79E9"/>
    <w:rsid w:val="008C2CDB"/>
    <w:rsid w:val="008C68A1"/>
    <w:rsid w:val="008D1578"/>
    <w:rsid w:val="008D266C"/>
    <w:rsid w:val="008D26D6"/>
    <w:rsid w:val="008D4142"/>
    <w:rsid w:val="008D77F0"/>
    <w:rsid w:val="008E0DEC"/>
    <w:rsid w:val="008E160E"/>
    <w:rsid w:val="008F251C"/>
    <w:rsid w:val="008F3392"/>
    <w:rsid w:val="008F38D0"/>
    <w:rsid w:val="008F7964"/>
    <w:rsid w:val="00901EA4"/>
    <w:rsid w:val="00906A04"/>
    <w:rsid w:val="00911D8A"/>
    <w:rsid w:val="00915B6E"/>
    <w:rsid w:val="0091653D"/>
    <w:rsid w:val="00916F22"/>
    <w:rsid w:val="009176A0"/>
    <w:rsid w:val="009208AA"/>
    <w:rsid w:val="009226CE"/>
    <w:rsid w:val="009262FF"/>
    <w:rsid w:val="00927A92"/>
    <w:rsid w:val="00930F7B"/>
    <w:rsid w:val="0093283C"/>
    <w:rsid w:val="009340CE"/>
    <w:rsid w:val="009351A1"/>
    <w:rsid w:val="009372EB"/>
    <w:rsid w:val="009378D8"/>
    <w:rsid w:val="00937D25"/>
    <w:rsid w:val="00943433"/>
    <w:rsid w:val="009509B8"/>
    <w:rsid w:val="00952903"/>
    <w:rsid w:val="0095344A"/>
    <w:rsid w:val="00961A3A"/>
    <w:rsid w:val="00970309"/>
    <w:rsid w:val="009721B4"/>
    <w:rsid w:val="00974B96"/>
    <w:rsid w:val="009761E7"/>
    <w:rsid w:val="00980350"/>
    <w:rsid w:val="00980A37"/>
    <w:rsid w:val="00982DF9"/>
    <w:rsid w:val="00984E0E"/>
    <w:rsid w:val="009874FC"/>
    <w:rsid w:val="00992612"/>
    <w:rsid w:val="00992B88"/>
    <w:rsid w:val="00993B92"/>
    <w:rsid w:val="00995F2A"/>
    <w:rsid w:val="009A1018"/>
    <w:rsid w:val="009A1697"/>
    <w:rsid w:val="009A1D50"/>
    <w:rsid w:val="009A46CE"/>
    <w:rsid w:val="009A67A2"/>
    <w:rsid w:val="009B73C4"/>
    <w:rsid w:val="009C0CD3"/>
    <w:rsid w:val="009C4AA3"/>
    <w:rsid w:val="009C5130"/>
    <w:rsid w:val="009E4E12"/>
    <w:rsid w:val="009F4294"/>
    <w:rsid w:val="009F6EE2"/>
    <w:rsid w:val="009F70CD"/>
    <w:rsid w:val="009F74E7"/>
    <w:rsid w:val="009F7FEB"/>
    <w:rsid w:val="00A00A07"/>
    <w:rsid w:val="00A061C4"/>
    <w:rsid w:val="00A0757F"/>
    <w:rsid w:val="00A122F2"/>
    <w:rsid w:val="00A137B5"/>
    <w:rsid w:val="00A14015"/>
    <w:rsid w:val="00A14DE7"/>
    <w:rsid w:val="00A17ED3"/>
    <w:rsid w:val="00A20217"/>
    <w:rsid w:val="00A233EA"/>
    <w:rsid w:val="00A23C42"/>
    <w:rsid w:val="00A300EF"/>
    <w:rsid w:val="00A30EF2"/>
    <w:rsid w:val="00A33795"/>
    <w:rsid w:val="00A416BD"/>
    <w:rsid w:val="00A466A0"/>
    <w:rsid w:val="00A471E0"/>
    <w:rsid w:val="00A47983"/>
    <w:rsid w:val="00A5100F"/>
    <w:rsid w:val="00A51AB0"/>
    <w:rsid w:val="00A602C3"/>
    <w:rsid w:val="00A609E4"/>
    <w:rsid w:val="00A60D9A"/>
    <w:rsid w:val="00A61778"/>
    <w:rsid w:val="00A61B12"/>
    <w:rsid w:val="00A638F1"/>
    <w:rsid w:val="00A677E3"/>
    <w:rsid w:val="00A74B04"/>
    <w:rsid w:val="00A763A7"/>
    <w:rsid w:val="00A76F44"/>
    <w:rsid w:val="00A90AA8"/>
    <w:rsid w:val="00A91167"/>
    <w:rsid w:val="00A92A40"/>
    <w:rsid w:val="00A94192"/>
    <w:rsid w:val="00A951BF"/>
    <w:rsid w:val="00A95E28"/>
    <w:rsid w:val="00A9713C"/>
    <w:rsid w:val="00A97820"/>
    <w:rsid w:val="00AA1134"/>
    <w:rsid w:val="00AA1766"/>
    <w:rsid w:val="00AA1CF0"/>
    <w:rsid w:val="00AA586E"/>
    <w:rsid w:val="00AA5A97"/>
    <w:rsid w:val="00AB3D74"/>
    <w:rsid w:val="00AB5676"/>
    <w:rsid w:val="00AB6B4D"/>
    <w:rsid w:val="00AD20ED"/>
    <w:rsid w:val="00AD25B2"/>
    <w:rsid w:val="00AD3A15"/>
    <w:rsid w:val="00AD5787"/>
    <w:rsid w:val="00AD636E"/>
    <w:rsid w:val="00AE1ABA"/>
    <w:rsid w:val="00AE3F80"/>
    <w:rsid w:val="00AE45D1"/>
    <w:rsid w:val="00AE4782"/>
    <w:rsid w:val="00AF044F"/>
    <w:rsid w:val="00AF4F34"/>
    <w:rsid w:val="00AF5E39"/>
    <w:rsid w:val="00AF7447"/>
    <w:rsid w:val="00B00B0F"/>
    <w:rsid w:val="00B01449"/>
    <w:rsid w:val="00B021B8"/>
    <w:rsid w:val="00B05923"/>
    <w:rsid w:val="00B063DF"/>
    <w:rsid w:val="00B07971"/>
    <w:rsid w:val="00B11229"/>
    <w:rsid w:val="00B15520"/>
    <w:rsid w:val="00B164C9"/>
    <w:rsid w:val="00B17C5A"/>
    <w:rsid w:val="00B2166F"/>
    <w:rsid w:val="00B21DE8"/>
    <w:rsid w:val="00B243F2"/>
    <w:rsid w:val="00B247A7"/>
    <w:rsid w:val="00B249B9"/>
    <w:rsid w:val="00B2544B"/>
    <w:rsid w:val="00B25558"/>
    <w:rsid w:val="00B26C90"/>
    <w:rsid w:val="00B3250F"/>
    <w:rsid w:val="00B336DB"/>
    <w:rsid w:val="00B379EC"/>
    <w:rsid w:val="00B47133"/>
    <w:rsid w:val="00B50A1B"/>
    <w:rsid w:val="00B5108A"/>
    <w:rsid w:val="00B5176C"/>
    <w:rsid w:val="00B52460"/>
    <w:rsid w:val="00B526FE"/>
    <w:rsid w:val="00B5368E"/>
    <w:rsid w:val="00B60195"/>
    <w:rsid w:val="00B60F33"/>
    <w:rsid w:val="00B628E5"/>
    <w:rsid w:val="00B62C0D"/>
    <w:rsid w:val="00B64AE5"/>
    <w:rsid w:val="00B6594E"/>
    <w:rsid w:val="00B66348"/>
    <w:rsid w:val="00B70838"/>
    <w:rsid w:val="00B70C83"/>
    <w:rsid w:val="00B72E22"/>
    <w:rsid w:val="00B75BF3"/>
    <w:rsid w:val="00B82C4F"/>
    <w:rsid w:val="00B83E26"/>
    <w:rsid w:val="00B8477C"/>
    <w:rsid w:val="00B85357"/>
    <w:rsid w:val="00B85724"/>
    <w:rsid w:val="00B92580"/>
    <w:rsid w:val="00B92948"/>
    <w:rsid w:val="00B93877"/>
    <w:rsid w:val="00B93A03"/>
    <w:rsid w:val="00BA1D06"/>
    <w:rsid w:val="00BA2D9D"/>
    <w:rsid w:val="00BA3089"/>
    <w:rsid w:val="00BA31C4"/>
    <w:rsid w:val="00BB0939"/>
    <w:rsid w:val="00BB2DB2"/>
    <w:rsid w:val="00BB52EA"/>
    <w:rsid w:val="00BC7F66"/>
    <w:rsid w:val="00BD0716"/>
    <w:rsid w:val="00BD3865"/>
    <w:rsid w:val="00BD4762"/>
    <w:rsid w:val="00BE337D"/>
    <w:rsid w:val="00BE4FE5"/>
    <w:rsid w:val="00BE5C74"/>
    <w:rsid w:val="00BF1B4E"/>
    <w:rsid w:val="00BF495E"/>
    <w:rsid w:val="00BF5507"/>
    <w:rsid w:val="00C023B3"/>
    <w:rsid w:val="00C046DD"/>
    <w:rsid w:val="00C113F6"/>
    <w:rsid w:val="00C13C1B"/>
    <w:rsid w:val="00C148D3"/>
    <w:rsid w:val="00C1730F"/>
    <w:rsid w:val="00C17E31"/>
    <w:rsid w:val="00C20F13"/>
    <w:rsid w:val="00C229CA"/>
    <w:rsid w:val="00C23824"/>
    <w:rsid w:val="00C23DE3"/>
    <w:rsid w:val="00C254E1"/>
    <w:rsid w:val="00C261A5"/>
    <w:rsid w:val="00C3016A"/>
    <w:rsid w:val="00C3078D"/>
    <w:rsid w:val="00C3182B"/>
    <w:rsid w:val="00C35237"/>
    <w:rsid w:val="00C435B7"/>
    <w:rsid w:val="00C44A49"/>
    <w:rsid w:val="00C456CA"/>
    <w:rsid w:val="00C45F14"/>
    <w:rsid w:val="00C4702A"/>
    <w:rsid w:val="00C52262"/>
    <w:rsid w:val="00C52640"/>
    <w:rsid w:val="00C5567C"/>
    <w:rsid w:val="00C646CE"/>
    <w:rsid w:val="00C652B3"/>
    <w:rsid w:val="00C66930"/>
    <w:rsid w:val="00C674A2"/>
    <w:rsid w:val="00C71D17"/>
    <w:rsid w:val="00C728AA"/>
    <w:rsid w:val="00C72AE3"/>
    <w:rsid w:val="00C7306B"/>
    <w:rsid w:val="00C81EAB"/>
    <w:rsid w:val="00C82A85"/>
    <w:rsid w:val="00C834C7"/>
    <w:rsid w:val="00C84E36"/>
    <w:rsid w:val="00C85049"/>
    <w:rsid w:val="00C85400"/>
    <w:rsid w:val="00C90637"/>
    <w:rsid w:val="00C90F19"/>
    <w:rsid w:val="00C933DB"/>
    <w:rsid w:val="00C9636C"/>
    <w:rsid w:val="00C97E20"/>
    <w:rsid w:val="00CA0E4D"/>
    <w:rsid w:val="00CA10B2"/>
    <w:rsid w:val="00CA17F0"/>
    <w:rsid w:val="00CA1FCD"/>
    <w:rsid w:val="00CA21F0"/>
    <w:rsid w:val="00CA383D"/>
    <w:rsid w:val="00CA4A6C"/>
    <w:rsid w:val="00CA4B65"/>
    <w:rsid w:val="00CA6149"/>
    <w:rsid w:val="00CB01D4"/>
    <w:rsid w:val="00CB47E3"/>
    <w:rsid w:val="00CB766D"/>
    <w:rsid w:val="00CC16F8"/>
    <w:rsid w:val="00CC3532"/>
    <w:rsid w:val="00CC5B5D"/>
    <w:rsid w:val="00CD39DB"/>
    <w:rsid w:val="00CD3C69"/>
    <w:rsid w:val="00CD4F26"/>
    <w:rsid w:val="00CE5613"/>
    <w:rsid w:val="00CE6794"/>
    <w:rsid w:val="00CF0A29"/>
    <w:rsid w:val="00CF3874"/>
    <w:rsid w:val="00CF5098"/>
    <w:rsid w:val="00CF602F"/>
    <w:rsid w:val="00D000D3"/>
    <w:rsid w:val="00D04A5D"/>
    <w:rsid w:val="00D07460"/>
    <w:rsid w:val="00D07872"/>
    <w:rsid w:val="00D17454"/>
    <w:rsid w:val="00D24D69"/>
    <w:rsid w:val="00D31CF9"/>
    <w:rsid w:val="00D322DA"/>
    <w:rsid w:val="00D33AFD"/>
    <w:rsid w:val="00D33D3B"/>
    <w:rsid w:val="00D34359"/>
    <w:rsid w:val="00D46108"/>
    <w:rsid w:val="00D468ED"/>
    <w:rsid w:val="00D50559"/>
    <w:rsid w:val="00D551E8"/>
    <w:rsid w:val="00D55DDF"/>
    <w:rsid w:val="00D603F5"/>
    <w:rsid w:val="00D605AD"/>
    <w:rsid w:val="00D606C4"/>
    <w:rsid w:val="00D619D9"/>
    <w:rsid w:val="00D679CE"/>
    <w:rsid w:val="00D70F0E"/>
    <w:rsid w:val="00D71F93"/>
    <w:rsid w:val="00D72B34"/>
    <w:rsid w:val="00D73A1C"/>
    <w:rsid w:val="00D75F11"/>
    <w:rsid w:val="00D7656E"/>
    <w:rsid w:val="00D86DDA"/>
    <w:rsid w:val="00D9025A"/>
    <w:rsid w:val="00D91740"/>
    <w:rsid w:val="00D94343"/>
    <w:rsid w:val="00D95BE1"/>
    <w:rsid w:val="00DA018E"/>
    <w:rsid w:val="00DA4E6E"/>
    <w:rsid w:val="00DB01C4"/>
    <w:rsid w:val="00DB3F1F"/>
    <w:rsid w:val="00DB75D4"/>
    <w:rsid w:val="00DC119D"/>
    <w:rsid w:val="00DC142A"/>
    <w:rsid w:val="00DC1532"/>
    <w:rsid w:val="00DC361D"/>
    <w:rsid w:val="00DC70CF"/>
    <w:rsid w:val="00DD1E6D"/>
    <w:rsid w:val="00DD3A19"/>
    <w:rsid w:val="00DD6319"/>
    <w:rsid w:val="00DE3433"/>
    <w:rsid w:val="00DE372E"/>
    <w:rsid w:val="00DF118E"/>
    <w:rsid w:val="00DF2617"/>
    <w:rsid w:val="00DF7AEE"/>
    <w:rsid w:val="00E10278"/>
    <w:rsid w:val="00E10D52"/>
    <w:rsid w:val="00E13523"/>
    <w:rsid w:val="00E22578"/>
    <w:rsid w:val="00E243DB"/>
    <w:rsid w:val="00E3123A"/>
    <w:rsid w:val="00E340F1"/>
    <w:rsid w:val="00E34C46"/>
    <w:rsid w:val="00E35876"/>
    <w:rsid w:val="00E371A7"/>
    <w:rsid w:val="00E41DCD"/>
    <w:rsid w:val="00E4380A"/>
    <w:rsid w:val="00E52606"/>
    <w:rsid w:val="00E53C7F"/>
    <w:rsid w:val="00E54459"/>
    <w:rsid w:val="00E610EC"/>
    <w:rsid w:val="00E6121B"/>
    <w:rsid w:val="00E61AAA"/>
    <w:rsid w:val="00E61BCA"/>
    <w:rsid w:val="00E62694"/>
    <w:rsid w:val="00E64741"/>
    <w:rsid w:val="00E71CAA"/>
    <w:rsid w:val="00E72A61"/>
    <w:rsid w:val="00E740C8"/>
    <w:rsid w:val="00E74A5B"/>
    <w:rsid w:val="00E75F74"/>
    <w:rsid w:val="00E77CA9"/>
    <w:rsid w:val="00E804E4"/>
    <w:rsid w:val="00E84459"/>
    <w:rsid w:val="00E846E2"/>
    <w:rsid w:val="00E84701"/>
    <w:rsid w:val="00E876A3"/>
    <w:rsid w:val="00E87E32"/>
    <w:rsid w:val="00E95425"/>
    <w:rsid w:val="00EA4EDA"/>
    <w:rsid w:val="00EA695B"/>
    <w:rsid w:val="00EB30E4"/>
    <w:rsid w:val="00EB396B"/>
    <w:rsid w:val="00EB637C"/>
    <w:rsid w:val="00EB7882"/>
    <w:rsid w:val="00EB7BE4"/>
    <w:rsid w:val="00EC0321"/>
    <w:rsid w:val="00EC2C98"/>
    <w:rsid w:val="00EC59CF"/>
    <w:rsid w:val="00EC7758"/>
    <w:rsid w:val="00ED0416"/>
    <w:rsid w:val="00ED0691"/>
    <w:rsid w:val="00ED1ACF"/>
    <w:rsid w:val="00ED1D7D"/>
    <w:rsid w:val="00ED2B95"/>
    <w:rsid w:val="00ED3A28"/>
    <w:rsid w:val="00ED504B"/>
    <w:rsid w:val="00ED541C"/>
    <w:rsid w:val="00ED63DF"/>
    <w:rsid w:val="00EE2820"/>
    <w:rsid w:val="00EE46C2"/>
    <w:rsid w:val="00EE51AB"/>
    <w:rsid w:val="00EF35FB"/>
    <w:rsid w:val="00EF45FF"/>
    <w:rsid w:val="00F013F3"/>
    <w:rsid w:val="00F02BEB"/>
    <w:rsid w:val="00F03DC8"/>
    <w:rsid w:val="00F06CDE"/>
    <w:rsid w:val="00F17396"/>
    <w:rsid w:val="00F17D7F"/>
    <w:rsid w:val="00F20F99"/>
    <w:rsid w:val="00F21353"/>
    <w:rsid w:val="00F215CD"/>
    <w:rsid w:val="00F21A83"/>
    <w:rsid w:val="00F22220"/>
    <w:rsid w:val="00F232BC"/>
    <w:rsid w:val="00F235FD"/>
    <w:rsid w:val="00F252F4"/>
    <w:rsid w:val="00F27D37"/>
    <w:rsid w:val="00F3306C"/>
    <w:rsid w:val="00F33FFE"/>
    <w:rsid w:val="00F34647"/>
    <w:rsid w:val="00F35710"/>
    <w:rsid w:val="00F43EC2"/>
    <w:rsid w:val="00F478A6"/>
    <w:rsid w:val="00F50972"/>
    <w:rsid w:val="00F6116A"/>
    <w:rsid w:val="00F6568F"/>
    <w:rsid w:val="00F659E8"/>
    <w:rsid w:val="00F65ED7"/>
    <w:rsid w:val="00F71495"/>
    <w:rsid w:val="00F71651"/>
    <w:rsid w:val="00F73A02"/>
    <w:rsid w:val="00F7485A"/>
    <w:rsid w:val="00F75986"/>
    <w:rsid w:val="00F80D9F"/>
    <w:rsid w:val="00F8174A"/>
    <w:rsid w:val="00F9051F"/>
    <w:rsid w:val="00F90734"/>
    <w:rsid w:val="00F91ECB"/>
    <w:rsid w:val="00F94DA8"/>
    <w:rsid w:val="00F96DF6"/>
    <w:rsid w:val="00F97B16"/>
    <w:rsid w:val="00FA1A05"/>
    <w:rsid w:val="00FA3727"/>
    <w:rsid w:val="00FA514F"/>
    <w:rsid w:val="00FA5179"/>
    <w:rsid w:val="00FA759B"/>
    <w:rsid w:val="00FA7F20"/>
    <w:rsid w:val="00FB78C0"/>
    <w:rsid w:val="00FC3340"/>
    <w:rsid w:val="00FC357B"/>
    <w:rsid w:val="00FC3FF4"/>
    <w:rsid w:val="00FC497E"/>
    <w:rsid w:val="00FC4DB6"/>
    <w:rsid w:val="00FD23E4"/>
    <w:rsid w:val="00FE1985"/>
    <w:rsid w:val="00FE250D"/>
    <w:rsid w:val="00FE41CA"/>
    <w:rsid w:val="00FE431E"/>
    <w:rsid w:val="00FE6776"/>
    <w:rsid w:val="00FF12B0"/>
    <w:rsid w:val="00FF20D4"/>
    <w:rsid w:val="00FF3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BEBC62"/>
  <w15:docId w15:val="{48C9109F-4C73-4C3B-9FE7-489ADD1C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9E8"/>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8D26D6"/>
    <w:pPr>
      <w:keepNext/>
      <w:numPr>
        <w:numId w:val="39"/>
      </w:numPr>
      <w:pBdr>
        <w:bottom w:val="single" w:sz="4" w:space="1" w:color="871454"/>
      </w:pBdr>
      <w:spacing w:before="360" w:after="360"/>
      <w:jc w:val="left"/>
      <w:outlineLvl w:val="0"/>
    </w:pPr>
    <w:rPr>
      <w:rFonts w:eastAsiaTheme="majorEastAsia" w:cs="Tahoma"/>
      <w:b/>
      <w:bCs/>
      <w:noProof/>
      <w:kern w:val="32"/>
      <w:sz w:val="28"/>
      <w:szCs w:val="28"/>
    </w:rPr>
  </w:style>
  <w:style w:type="paragraph" w:styleId="Titre2">
    <w:name w:val="heading 2"/>
    <w:basedOn w:val="Normal"/>
    <w:link w:val="Titre2Car"/>
    <w:autoRedefine/>
    <w:qFormat/>
    <w:rsid w:val="002450BA"/>
    <w:pPr>
      <w:numPr>
        <w:ilvl w:val="1"/>
        <w:numId w:val="39"/>
      </w:numPr>
      <w:spacing w:before="240" w:after="180"/>
      <w:jc w:val="left"/>
      <w:outlineLvl w:val="1"/>
    </w:pPr>
    <w:rPr>
      <w:b/>
    </w:rPr>
  </w:style>
  <w:style w:type="paragraph" w:styleId="Titre3">
    <w:name w:val="heading 3"/>
    <w:basedOn w:val="Normal"/>
    <w:next w:val="Normal"/>
    <w:link w:val="Titre3Car"/>
    <w:autoRedefine/>
    <w:qFormat/>
    <w:rsid w:val="00F50972"/>
    <w:pPr>
      <w:keepNext/>
      <w:numPr>
        <w:ilvl w:val="2"/>
        <w:numId w:val="39"/>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F659E8"/>
    <w:pPr>
      <w:keepNext/>
      <w:keepLines/>
      <w:numPr>
        <w:ilvl w:val="3"/>
        <w:numId w:val="39"/>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93283C"/>
    <w:pPr>
      <w:numPr>
        <w:ilvl w:val="4"/>
        <w:numId w:val="39"/>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93283C"/>
    <w:pPr>
      <w:numPr>
        <w:ilvl w:val="5"/>
        <w:numId w:val="39"/>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F659E8"/>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F659E8"/>
    <w:pPr>
      <w:keepNext/>
      <w:keepLines/>
      <w:numPr>
        <w:ilvl w:val="7"/>
        <w:numId w:val="39"/>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F659E8"/>
    <w:pPr>
      <w:keepNext/>
      <w:keepLines/>
      <w:numPr>
        <w:ilvl w:val="8"/>
        <w:numId w:val="3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E160E"/>
    <w:pPr>
      <w:tabs>
        <w:tab w:val="center" w:pos="4536"/>
        <w:tab w:val="right" w:pos="9072"/>
      </w:tabs>
    </w:pPr>
  </w:style>
  <w:style w:type="character" w:styleId="Numrodepage">
    <w:name w:val="page number"/>
    <w:basedOn w:val="Policepardfaut"/>
    <w:rsid w:val="008E160E"/>
  </w:style>
  <w:style w:type="table" w:styleId="Grilledutableau">
    <w:name w:val="Table Grid"/>
    <w:basedOn w:val="TableauNormal"/>
    <w:uiPriority w:val="99"/>
    <w:rsid w:val="008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7A4F43"/>
    <w:pPr>
      <w:tabs>
        <w:tab w:val="center" w:pos="4536"/>
        <w:tab w:val="right" w:pos="9072"/>
      </w:tabs>
    </w:pPr>
  </w:style>
  <w:style w:type="paragraph" w:styleId="Explorateurdedocuments">
    <w:name w:val="Document Map"/>
    <w:basedOn w:val="Normal"/>
    <w:semiHidden/>
    <w:rsid w:val="00773584"/>
    <w:pPr>
      <w:shd w:val="clear" w:color="auto" w:fill="000080"/>
    </w:pPr>
    <w:rPr>
      <w:rFonts w:ascii="Tahoma" w:hAnsi="Tahoma" w:cs="Tahoma"/>
      <w:sz w:val="20"/>
      <w:szCs w:val="20"/>
    </w:rPr>
  </w:style>
  <w:style w:type="paragraph" w:styleId="Paragraphedeliste">
    <w:name w:val="List Paragraph"/>
    <w:aliases w:val="PUCE-Paragraphe de liste"/>
    <w:basedOn w:val="Normal"/>
    <w:link w:val="ParagraphedelisteCar"/>
    <w:autoRedefine/>
    <w:uiPriority w:val="34"/>
    <w:qFormat/>
    <w:rsid w:val="00AA1766"/>
    <w:pPr>
      <w:numPr>
        <w:numId w:val="40"/>
      </w:numPr>
      <w:spacing w:after="240"/>
    </w:pPr>
    <w:rPr>
      <w:rFonts w:ascii="Arial" w:eastAsiaTheme="minorEastAsia" w:hAnsi="Arial" w:cstheme="minorBidi"/>
    </w:rPr>
  </w:style>
  <w:style w:type="paragraph" w:styleId="Textedebulles">
    <w:name w:val="Balloon Text"/>
    <w:basedOn w:val="Normal"/>
    <w:link w:val="TextedebullesCar"/>
    <w:rsid w:val="001B2B65"/>
    <w:rPr>
      <w:rFonts w:ascii="Tahoma" w:hAnsi="Tahoma"/>
      <w:sz w:val="16"/>
      <w:szCs w:val="16"/>
    </w:rPr>
  </w:style>
  <w:style w:type="character" w:customStyle="1" w:styleId="TextedebullesCar">
    <w:name w:val="Texte de bulles Car"/>
    <w:link w:val="Textedebulles"/>
    <w:rsid w:val="001B2B65"/>
    <w:rPr>
      <w:rFonts w:ascii="Tahoma" w:hAnsi="Tahoma" w:cs="Tahoma"/>
      <w:sz w:val="16"/>
      <w:szCs w:val="16"/>
    </w:rPr>
  </w:style>
  <w:style w:type="paragraph" w:styleId="Notedebasdepage">
    <w:name w:val="footnote text"/>
    <w:basedOn w:val="Normal"/>
    <w:link w:val="NotedebasdepageCar"/>
    <w:autoRedefine/>
    <w:uiPriority w:val="99"/>
    <w:qFormat/>
    <w:rsid w:val="00F659E8"/>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F659E8"/>
    <w:rPr>
      <w:rFonts w:ascii="Marianne" w:hAnsi="Marianne" w:cstheme="minorHAnsi"/>
      <w:color w:val="7F7F7F" w:themeColor="text1" w:themeTint="80"/>
      <w:sz w:val="18"/>
      <w:szCs w:val="20"/>
    </w:rPr>
  </w:style>
  <w:style w:type="character" w:styleId="Appelnotedebasdep">
    <w:name w:val="footnote reference"/>
    <w:uiPriority w:val="99"/>
    <w:rsid w:val="0012263D"/>
    <w:rPr>
      <w:vertAlign w:val="superscript"/>
    </w:rPr>
  </w:style>
  <w:style w:type="character" w:styleId="Marquedecommentaire">
    <w:name w:val="annotation reference"/>
    <w:rsid w:val="0012263D"/>
    <w:rPr>
      <w:sz w:val="16"/>
      <w:szCs w:val="16"/>
    </w:rPr>
  </w:style>
  <w:style w:type="paragraph" w:styleId="Commentaire">
    <w:name w:val="annotation text"/>
    <w:basedOn w:val="Normal"/>
    <w:link w:val="CommentaireCar"/>
    <w:rsid w:val="0012263D"/>
    <w:rPr>
      <w:sz w:val="20"/>
      <w:szCs w:val="20"/>
    </w:rPr>
  </w:style>
  <w:style w:type="character" w:customStyle="1" w:styleId="CommentaireCar">
    <w:name w:val="Commentaire Car"/>
    <w:basedOn w:val="Policepardfaut"/>
    <w:link w:val="Commentaire"/>
    <w:rsid w:val="0012263D"/>
  </w:style>
  <w:style w:type="paragraph" w:styleId="Objetducommentaire">
    <w:name w:val="annotation subject"/>
    <w:basedOn w:val="Commentaire"/>
    <w:next w:val="Commentaire"/>
    <w:link w:val="ObjetducommentaireCar"/>
    <w:rsid w:val="0012263D"/>
    <w:rPr>
      <w:b/>
      <w:bCs/>
    </w:rPr>
  </w:style>
  <w:style w:type="character" w:customStyle="1" w:styleId="ObjetducommentaireCar">
    <w:name w:val="Objet du commentaire Car"/>
    <w:link w:val="Objetducommentaire"/>
    <w:rsid w:val="0012263D"/>
    <w:rPr>
      <w:b/>
      <w:bCs/>
    </w:rPr>
  </w:style>
  <w:style w:type="character" w:styleId="Lienhypertexte">
    <w:name w:val="Hyperlink"/>
    <w:uiPriority w:val="99"/>
    <w:rsid w:val="007D05B7"/>
    <w:rPr>
      <w:color w:val="0000FF"/>
      <w:u w:val="single"/>
    </w:rPr>
  </w:style>
  <w:style w:type="character" w:styleId="Lienhypertextesuivivisit">
    <w:name w:val="FollowedHyperlink"/>
    <w:rsid w:val="007D05B7"/>
    <w:rPr>
      <w:color w:val="800080"/>
      <w:u w:val="single"/>
    </w:rPr>
  </w:style>
  <w:style w:type="paragraph" w:styleId="NormalWeb">
    <w:name w:val="Normal (Web)"/>
    <w:basedOn w:val="Normal"/>
    <w:unhideWhenUsed/>
    <w:rsid w:val="00A122F2"/>
    <w:pPr>
      <w:spacing w:before="105" w:after="105"/>
    </w:pPr>
    <w:rPr>
      <w:rFonts w:cs="Arial"/>
      <w:sz w:val="18"/>
      <w:szCs w:val="18"/>
    </w:rPr>
  </w:style>
  <w:style w:type="character" w:styleId="lev">
    <w:name w:val="Strong"/>
    <w:uiPriority w:val="22"/>
    <w:rsid w:val="00E84459"/>
    <w:rPr>
      <w:rFonts w:ascii="gotham_bold" w:hAnsi="gotham_bold" w:hint="default"/>
      <w:b/>
      <w:bCs/>
    </w:rPr>
  </w:style>
  <w:style w:type="paragraph" w:customStyle="1" w:styleId="Default">
    <w:name w:val="Default"/>
    <w:qFormat/>
    <w:rsid w:val="00F659E8"/>
    <w:pPr>
      <w:autoSpaceDE w:val="0"/>
      <w:autoSpaceDN w:val="0"/>
      <w:adjustRightInd w:val="0"/>
    </w:pPr>
    <w:rPr>
      <w:rFonts w:ascii="Palatino Linotype" w:hAnsi="Palatino Linotype" w:cs="Palatino Linotype"/>
      <w:color w:val="000000"/>
      <w:sz w:val="24"/>
      <w:szCs w:val="24"/>
    </w:rPr>
  </w:style>
  <w:style w:type="character" w:customStyle="1" w:styleId="PieddepageCar">
    <w:name w:val="Pied de page Car"/>
    <w:link w:val="Pieddepage"/>
    <w:uiPriority w:val="99"/>
    <w:rsid w:val="0055771D"/>
    <w:rPr>
      <w:sz w:val="24"/>
      <w:szCs w:val="24"/>
    </w:rPr>
  </w:style>
  <w:style w:type="paragraph" w:customStyle="1" w:styleId="Titredechapitre">
    <w:name w:val="Titre de chapitre"/>
    <w:basedOn w:val="Normal"/>
    <w:next w:val="Normal"/>
    <w:link w:val="TitredechapitreCar"/>
    <w:rsid w:val="00906A04"/>
    <w:rPr>
      <w:rFonts w:cs="Arial"/>
      <w:b/>
      <w:bCs/>
      <w:kern w:val="32"/>
    </w:rPr>
  </w:style>
  <w:style w:type="character" w:customStyle="1" w:styleId="TitredechapitreCar">
    <w:name w:val="Titre de chapitre Car"/>
    <w:link w:val="Titredechapitre"/>
    <w:locked/>
    <w:rsid w:val="00906A04"/>
    <w:rPr>
      <w:rFonts w:ascii="Arial" w:hAnsi="Arial" w:cs="Arial"/>
      <w:b/>
      <w:bCs/>
      <w:kern w:val="32"/>
      <w:sz w:val="24"/>
      <w:szCs w:val="24"/>
    </w:rPr>
  </w:style>
  <w:style w:type="character" w:customStyle="1" w:styleId="miseenavant">
    <w:name w:val="mise_en_avant"/>
    <w:basedOn w:val="Policepardfaut"/>
    <w:rsid w:val="00352A98"/>
  </w:style>
  <w:style w:type="paragraph" w:customStyle="1" w:styleId="premirepage">
    <w:name w:val="première page"/>
    <w:basedOn w:val="Normal"/>
    <w:next w:val="Normal"/>
    <w:link w:val="premirepageCar"/>
    <w:rsid w:val="00ED1D7D"/>
    <w:pPr>
      <w:spacing w:before="60" w:after="60"/>
    </w:pPr>
    <w:rPr>
      <w:rFonts w:eastAsia="SimSun" w:cs="Arial"/>
      <w:b/>
      <w:bCs/>
      <w:kern w:val="32"/>
    </w:rPr>
  </w:style>
  <w:style w:type="character" w:customStyle="1" w:styleId="premirepageCar">
    <w:name w:val="première page Car"/>
    <w:link w:val="premirepage"/>
    <w:locked/>
    <w:rsid w:val="00ED1D7D"/>
    <w:rPr>
      <w:rFonts w:ascii="Arial" w:eastAsia="SimSun" w:hAnsi="Arial" w:cs="Arial"/>
      <w:b/>
      <w:bCs/>
      <w:kern w:val="32"/>
      <w:sz w:val="22"/>
      <w:szCs w:val="22"/>
    </w:rPr>
  </w:style>
  <w:style w:type="paragraph" w:customStyle="1" w:styleId="Petit-10pt">
    <w:name w:val="Petit -10pt"/>
    <w:basedOn w:val="Normal"/>
    <w:link w:val="Petit-10ptCar"/>
    <w:rsid w:val="00A471E0"/>
    <w:rPr>
      <w:rFonts w:eastAsia="SimSun" w:cs="Arial"/>
      <w:kern w:val="32"/>
      <w:sz w:val="20"/>
      <w:szCs w:val="20"/>
    </w:rPr>
  </w:style>
  <w:style w:type="character" w:customStyle="1" w:styleId="Petit-10ptCar">
    <w:name w:val="Petit -10pt Car"/>
    <w:link w:val="Petit-10pt"/>
    <w:locked/>
    <w:rsid w:val="00A471E0"/>
    <w:rPr>
      <w:rFonts w:ascii="Arial" w:eastAsia="SimSun" w:hAnsi="Arial" w:cs="Arial"/>
      <w:kern w:val="32"/>
    </w:rPr>
  </w:style>
  <w:style w:type="paragraph" w:styleId="Corpsdetexte">
    <w:name w:val="Body Text"/>
    <w:basedOn w:val="Normal"/>
    <w:rsid w:val="000E6C12"/>
    <w:pPr>
      <w:widowControl w:val="0"/>
      <w:suppressAutoHyphens/>
      <w:spacing w:after="120"/>
    </w:pPr>
    <w:rPr>
      <w:rFonts w:eastAsia="SimSun" w:cs="Mangal"/>
      <w:kern w:val="1"/>
      <w:lang w:eastAsia="hi-IN" w:bidi="hi-IN"/>
    </w:rPr>
  </w:style>
  <w:style w:type="paragraph" w:customStyle="1" w:styleId="Paragraphedeliste1">
    <w:name w:val="Paragraphe de liste1"/>
    <w:basedOn w:val="Normal"/>
    <w:rsid w:val="000E6C12"/>
    <w:pPr>
      <w:widowControl w:val="0"/>
      <w:autoSpaceDE w:val="0"/>
      <w:autoSpaceDN w:val="0"/>
      <w:adjustRightInd w:val="0"/>
      <w:spacing w:line="252" w:lineRule="auto"/>
      <w:ind w:left="720"/>
    </w:pPr>
    <w:rPr>
      <w:rFonts w:ascii="Calibri" w:cs="Calibri"/>
    </w:rPr>
  </w:style>
  <w:style w:type="paragraph" w:customStyle="1" w:styleId="Standard">
    <w:name w:val="Standard"/>
    <w:rsid w:val="000E6C12"/>
    <w:pPr>
      <w:widowControl w:val="0"/>
      <w:autoSpaceDN w:val="0"/>
      <w:adjustRightInd w:val="0"/>
    </w:pPr>
    <w:rPr>
      <w:rFonts w:eastAsia="MS Mincho"/>
      <w:sz w:val="24"/>
      <w:szCs w:val="24"/>
      <w:lang w:bidi="hi-IN"/>
    </w:rPr>
  </w:style>
  <w:style w:type="paragraph" w:customStyle="1" w:styleId="CV">
    <w:name w:val="CV"/>
    <w:basedOn w:val="Normal"/>
    <w:link w:val="CVCar"/>
    <w:rsid w:val="000E6C12"/>
    <w:pPr>
      <w:tabs>
        <w:tab w:val="left" w:pos="1304"/>
        <w:tab w:val="left" w:pos="9070"/>
      </w:tabs>
      <w:spacing w:before="40" w:after="40" w:line="200" w:lineRule="exact"/>
      <w:ind w:left="1304" w:hanging="1304"/>
    </w:pPr>
    <w:rPr>
      <w:sz w:val="18"/>
      <w:szCs w:val="20"/>
    </w:rPr>
  </w:style>
  <w:style w:type="paragraph" w:customStyle="1" w:styleId="biblio">
    <w:name w:val="biblio"/>
    <w:basedOn w:val="Normal"/>
    <w:rsid w:val="000E6C12"/>
    <w:pPr>
      <w:tabs>
        <w:tab w:val="left" w:pos="546"/>
        <w:tab w:val="left" w:pos="7800"/>
      </w:tabs>
      <w:spacing w:before="40" w:after="40" w:line="200" w:lineRule="exact"/>
      <w:ind w:left="567" w:hanging="567"/>
    </w:pPr>
    <w:rPr>
      <w:rFonts w:ascii="Times" w:hAnsi="Times"/>
      <w:sz w:val="17"/>
      <w:szCs w:val="20"/>
    </w:rPr>
  </w:style>
  <w:style w:type="character" w:styleId="Accentuation">
    <w:name w:val="Emphasis"/>
    <w:rsid w:val="000E6C12"/>
    <w:rPr>
      <w:i/>
      <w:iCs/>
    </w:rPr>
  </w:style>
  <w:style w:type="character" w:customStyle="1" w:styleId="CVCar">
    <w:name w:val="CV Car"/>
    <w:link w:val="CV"/>
    <w:rsid w:val="000E6C12"/>
    <w:rPr>
      <w:sz w:val="18"/>
      <w:lang w:val="en-GB" w:eastAsia="fr-FR" w:bidi="ar-SA"/>
    </w:rPr>
  </w:style>
  <w:style w:type="character" w:customStyle="1" w:styleId="hps">
    <w:name w:val="hps"/>
    <w:rsid w:val="000E6C12"/>
    <w:rPr>
      <w:rFonts w:cs="Times New Roman"/>
    </w:rPr>
  </w:style>
  <w:style w:type="paragraph" w:customStyle="1" w:styleId="WW-Standard">
    <w:name w:val="WW-Standard"/>
    <w:rsid w:val="000E6C12"/>
    <w:pPr>
      <w:widowControl w:val="0"/>
      <w:suppressAutoHyphens/>
    </w:pPr>
    <w:rPr>
      <w:rFonts w:eastAsia="MS Mincho"/>
      <w:sz w:val="24"/>
      <w:szCs w:val="24"/>
      <w:lang w:eastAsia="zh-CN" w:bidi="hi-IN"/>
    </w:rPr>
  </w:style>
  <w:style w:type="paragraph" w:customStyle="1" w:styleId="Contenudetableau">
    <w:name w:val="Contenu de tableau"/>
    <w:basedOn w:val="Normal"/>
    <w:rsid w:val="000E6C12"/>
    <w:pPr>
      <w:widowControl w:val="0"/>
      <w:suppressLineNumbers/>
      <w:suppressAutoHyphens/>
    </w:pPr>
    <w:rPr>
      <w:rFonts w:eastAsia="SimSun" w:cs="Mangal"/>
      <w:kern w:val="1"/>
      <w:lang w:eastAsia="zh-CN" w:bidi="hi-IN"/>
    </w:rPr>
  </w:style>
  <w:style w:type="character" w:customStyle="1" w:styleId="shorttext">
    <w:name w:val="short_text"/>
    <w:rsid w:val="00564022"/>
  </w:style>
  <w:style w:type="character" w:customStyle="1" w:styleId="En-tteCar">
    <w:name w:val="En-tête Car"/>
    <w:link w:val="En-tte"/>
    <w:uiPriority w:val="99"/>
    <w:rsid w:val="00CB766D"/>
    <w:rPr>
      <w:sz w:val="24"/>
      <w:szCs w:val="24"/>
    </w:rPr>
  </w:style>
  <w:style w:type="paragraph" w:styleId="TM2">
    <w:name w:val="toc 2"/>
    <w:basedOn w:val="Normal"/>
    <w:next w:val="Normal"/>
    <w:autoRedefine/>
    <w:uiPriority w:val="39"/>
    <w:unhideWhenUsed/>
    <w:rsid w:val="00012051"/>
    <w:pPr>
      <w:tabs>
        <w:tab w:val="left" w:pos="880"/>
        <w:tab w:val="right" w:leader="dot" w:pos="8494"/>
      </w:tabs>
      <w:spacing w:after="100" w:line="276" w:lineRule="auto"/>
      <w:ind w:left="220"/>
    </w:pPr>
    <w:rPr>
      <w:rFonts w:ascii="Calibri" w:eastAsia="Calibri" w:hAnsi="Calibri"/>
      <w:lang w:eastAsia="en-US"/>
    </w:rPr>
  </w:style>
  <w:style w:type="paragraph" w:styleId="TM1">
    <w:name w:val="toc 1"/>
    <w:basedOn w:val="Normal"/>
    <w:next w:val="Normal"/>
    <w:autoRedefine/>
    <w:uiPriority w:val="39"/>
    <w:unhideWhenUsed/>
    <w:rsid w:val="007D1CBF"/>
    <w:pPr>
      <w:tabs>
        <w:tab w:val="left" w:pos="480"/>
        <w:tab w:val="right" w:leader="dot" w:pos="8494"/>
      </w:tabs>
    </w:pPr>
    <w:rPr>
      <w:rFonts w:eastAsia="Calibri" w:cs="Arial"/>
      <w:b/>
      <w:noProof/>
      <w:sz w:val="21"/>
      <w:szCs w:val="21"/>
      <w:lang w:eastAsia="en-US"/>
    </w:rPr>
  </w:style>
  <w:style w:type="character" w:customStyle="1" w:styleId="Titre3Car">
    <w:name w:val="Titre 3 Car"/>
    <w:basedOn w:val="Policepardfaut"/>
    <w:link w:val="Titre3"/>
    <w:rsid w:val="00F50972"/>
    <w:rPr>
      <w:rFonts w:ascii="Marianne" w:eastAsiaTheme="majorEastAsia" w:hAnsi="Marianne" w:cs="Arial"/>
      <w:bCs/>
      <w:color w:val="C00000"/>
      <w:szCs w:val="26"/>
    </w:rPr>
  </w:style>
  <w:style w:type="character" w:customStyle="1" w:styleId="Titre4Car">
    <w:name w:val="Titre 4 Car"/>
    <w:basedOn w:val="Policepardfaut"/>
    <w:link w:val="Titre4"/>
    <w:semiHidden/>
    <w:rsid w:val="00F659E8"/>
    <w:rPr>
      <w:rFonts w:ascii="Marianne" w:eastAsiaTheme="majorEastAsia" w:hAnsi="Marianne" w:cstheme="majorBidi"/>
      <w:b/>
      <w:bCs/>
      <w:i/>
      <w:iCs/>
      <w:color w:val="000000" w:themeColor="text1"/>
    </w:rPr>
  </w:style>
  <w:style w:type="character" w:customStyle="1" w:styleId="Titre5Car">
    <w:name w:val="Titre 5 Car"/>
    <w:basedOn w:val="Policepardfaut"/>
    <w:link w:val="Titre5"/>
    <w:semiHidden/>
    <w:rsid w:val="0093283C"/>
    <w:rPr>
      <w:rFonts w:asciiTheme="minorHAnsi" w:eastAsiaTheme="minorEastAsia" w:hAnsiTheme="minorHAnsi" w:cstheme="minorBidi"/>
      <w:b/>
      <w:bCs/>
      <w:i/>
      <w:iCs/>
      <w:sz w:val="26"/>
      <w:szCs w:val="26"/>
    </w:rPr>
  </w:style>
  <w:style w:type="character" w:customStyle="1" w:styleId="Titre6Car">
    <w:name w:val="Titre 6 Car"/>
    <w:basedOn w:val="Policepardfaut"/>
    <w:link w:val="Titre6"/>
    <w:semiHidden/>
    <w:rsid w:val="0093283C"/>
    <w:rPr>
      <w:rFonts w:asciiTheme="minorHAnsi" w:eastAsiaTheme="minorEastAsia" w:hAnsiTheme="minorHAnsi" w:cstheme="minorBidi"/>
      <w:b/>
      <w:bCs/>
    </w:rPr>
  </w:style>
  <w:style w:type="character" w:customStyle="1" w:styleId="Titre7Car">
    <w:name w:val="Titre 7 Car"/>
    <w:basedOn w:val="Policepardfaut"/>
    <w:link w:val="Titre7"/>
    <w:semiHidden/>
    <w:rsid w:val="00F659E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F659E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F659E8"/>
    <w:rPr>
      <w:rFonts w:asciiTheme="majorHAnsi" w:eastAsiaTheme="majorEastAsia" w:hAnsiTheme="majorHAnsi" w:cstheme="majorBidi"/>
      <w:i/>
      <w:iCs/>
      <w:color w:val="404040" w:themeColor="text1" w:themeTint="BF"/>
      <w:sz w:val="20"/>
      <w:szCs w:val="20"/>
    </w:rPr>
  </w:style>
  <w:style w:type="character" w:customStyle="1" w:styleId="ParagraphedelisteCar">
    <w:name w:val="Paragraphe de liste Car"/>
    <w:aliases w:val="PUCE-Paragraphe de liste Car"/>
    <w:link w:val="Paragraphedeliste"/>
    <w:uiPriority w:val="34"/>
    <w:locked/>
    <w:rsid w:val="00AA1766"/>
    <w:rPr>
      <w:rFonts w:eastAsiaTheme="minorEastAsia" w:cstheme="minorBidi"/>
    </w:rPr>
  </w:style>
  <w:style w:type="paragraph" w:customStyle="1" w:styleId="PUCE2Paragraphe">
    <w:name w:val="PUCE 2 Paragraphe"/>
    <w:basedOn w:val="Normal"/>
    <w:autoRedefine/>
    <w:uiPriority w:val="7"/>
    <w:qFormat/>
    <w:rsid w:val="0009126C"/>
    <w:pPr>
      <w:spacing w:before="0" w:after="80"/>
      <w:ind w:left="720" w:hanging="360"/>
    </w:pPr>
  </w:style>
  <w:style w:type="paragraph" w:customStyle="1" w:styleId="PUCE1Flche">
    <w:name w:val="PUCE 1 Flèche"/>
    <w:basedOn w:val="Normal"/>
    <w:next w:val="Normal"/>
    <w:link w:val="PUCE1FlcheCar"/>
    <w:autoRedefine/>
    <w:qFormat/>
    <w:rsid w:val="00195684"/>
    <w:pPr>
      <w:numPr>
        <w:numId w:val="41"/>
      </w:numPr>
      <w:spacing w:before="80" w:after="80"/>
      <w:ind w:left="1077"/>
      <w:jc w:val="left"/>
    </w:pPr>
    <w:rPr>
      <w:b/>
    </w:rPr>
  </w:style>
  <w:style w:type="character" w:customStyle="1" w:styleId="PUCE1FlcheCar">
    <w:name w:val="PUCE 1 Flèche Car"/>
    <w:basedOn w:val="Policepardfaut"/>
    <w:link w:val="PUCE1Flche"/>
    <w:rsid w:val="00195684"/>
    <w:rPr>
      <w:rFonts w:ascii="Marianne" w:hAnsi="Marianne" w:cstheme="minorHAnsi"/>
      <w:b/>
    </w:rPr>
  </w:style>
  <w:style w:type="paragraph" w:customStyle="1" w:styleId="Puce3tiret">
    <w:name w:val="Puce 3 tiret"/>
    <w:basedOn w:val="Normal"/>
    <w:autoRedefine/>
    <w:qFormat/>
    <w:rsid w:val="00F659E8"/>
    <w:pPr>
      <w:numPr>
        <w:numId w:val="37"/>
      </w:numPr>
      <w:spacing w:after="0"/>
    </w:pPr>
  </w:style>
  <w:style w:type="character" w:customStyle="1" w:styleId="Titre1Car">
    <w:name w:val="Titre 1 Car"/>
    <w:basedOn w:val="Policepardfaut"/>
    <w:link w:val="Titre1"/>
    <w:rsid w:val="008D26D6"/>
    <w:rPr>
      <w:rFonts w:ascii="Marianne" w:eastAsiaTheme="majorEastAsia" w:hAnsi="Marianne" w:cs="Tahoma"/>
      <w:b/>
      <w:bCs/>
      <w:noProof/>
      <w:kern w:val="32"/>
      <w:sz w:val="28"/>
      <w:szCs w:val="28"/>
    </w:rPr>
  </w:style>
  <w:style w:type="character" w:customStyle="1" w:styleId="Titre2Car">
    <w:name w:val="Titre 2 Car"/>
    <w:basedOn w:val="Policepardfaut"/>
    <w:link w:val="Titre2"/>
    <w:rsid w:val="002450BA"/>
    <w:rPr>
      <w:rFonts w:ascii="Marianne" w:hAnsi="Marianne" w:cstheme="minorHAnsi"/>
      <w:b/>
    </w:rPr>
  </w:style>
  <w:style w:type="paragraph" w:styleId="Lgende">
    <w:name w:val="caption"/>
    <w:aliases w:val="Titre illust ou tab"/>
    <w:basedOn w:val="Normal"/>
    <w:next w:val="Normal"/>
    <w:semiHidden/>
    <w:unhideWhenUsed/>
    <w:qFormat/>
    <w:rsid w:val="00F659E8"/>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F659E8"/>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F659E8"/>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F659E8"/>
    <w:pPr>
      <w:numPr>
        <w:ilvl w:val="1"/>
      </w:numPr>
      <w:ind w:left="318" w:right="-227"/>
      <w:jc w:val="left"/>
    </w:pPr>
    <w:rPr>
      <w:rFonts w:asciiTheme="minorHAnsi" w:eastAsiaTheme="majorEastAsia" w:hAnsiTheme="minorHAnsi" w:cstheme="majorBidi"/>
      <w:b/>
      <w:iCs/>
      <w:color w:val="000000" w:themeColor="text1"/>
      <w:spacing w:val="15"/>
      <w:sz w:val="48"/>
    </w:rPr>
  </w:style>
  <w:style w:type="character" w:customStyle="1" w:styleId="Sous-titreCar">
    <w:name w:val="Sous-titre Car"/>
    <w:basedOn w:val="Policepardfaut"/>
    <w:link w:val="Sous-titre"/>
    <w:rsid w:val="00F659E8"/>
    <w:rPr>
      <w:rFonts w:asciiTheme="minorHAnsi" w:eastAsiaTheme="majorEastAsia" w:hAnsiTheme="minorHAnsi" w:cstheme="majorBidi"/>
      <w:b/>
      <w:iCs/>
      <w:color w:val="000000" w:themeColor="text1"/>
      <w:spacing w:val="15"/>
      <w:sz w:val="48"/>
      <w:lang w:val="en-GB"/>
    </w:rPr>
  </w:style>
  <w:style w:type="paragraph" w:styleId="Rvision">
    <w:name w:val="Revision"/>
    <w:hidden/>
    <w:uiPriority w:val="99"/>
    <w:semiHidden/>
    <w:rsid w:val="005811AD"/>
    <w:pPr>
      <w:spacing w:line="240" w:lineRule="auto"/>
    </w:pPr>
    <w:rPr>
      <w:rFonts w:ascii="Marianne" w:hAnsi="Marianne"/>
    </w:rPr>
  </w:style>
  <w:style w:type="character" w:customStyle="1" w:styleId="Mentionnonrsolue1">
    <w:name w:val="Mention non résolue1"/>
    <w:basedOn w:val="Policepardfaut"/>
    <w:uiPriority w:val="99"/>
    <w:semiHidden/>
    <w:unhideWhenUsed/>
    <w:rsid w:val="00516B87"/>
    <w:rPr>
      <w:color w:val="605E5C"/>
      <w:shd w:val="clear" w:color="auto" w:fill="E1DFDD"/>
    </w:rPr>
  </w:style>
  <w:style w:type="table" w:customStyle="1" w:styleId="Tableausimple41">
    <w:name w:val="Tableau simple 41"/>
    <w:basedOn w:val="TableauNormal"/>
    <w:uiPriority w:val="44"/>
    <w:rsid w:val="002669C5"/>
    <w:pPr>
      <w:spacing w:line="240" w:lineRule="auto"/>
    </w:pPr>
    <w:rPr>
      <w:rFonts w:ascii="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oustitreTEXTE">
    <w:name w:val="sous titre TEXTE"/>
    <w:autoRedefine/>
    <w:uiPriority w:val="99"/>
    <w:rsid w:val="000043F1"/>
    <w:pPr>
      <w:autoSpaceDE w:val="0"/>
      <w:autoSpaceDN w:val="0"/>
      <w:adjustRightInd w:val="0"/>
      <w:spacing w:before="200" w:after="80" w:line="259" w:lineRule="auto"/>
      <w:ind w:left="175"/>
    </w:pPr>
    <w:rPr>
      <w:rFonts w:ascii="Marianne" w:hAnsi="Marianne" w:cs="Tahoma"/>
      <w:b/>
      <w:color w:val="C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0684">
      <w:bodyDiv w:val="1"/>
      <w:marLeft w:val="0"/>
      <w:marRight w:val="0"/>
      <w:marTop w:val="0"/>
      <w:marBottom w:val="0"/>
      <w:divBdr>
        <w:top w:val="none" w:sz="0" w:space="0" w:color="auto"/>
        <w:left w:val="none" w:sz="0" w:space="0" w:color="auto"/>
        <w:bottom w:val="none" w:sz="0" w:space="0" w:color="auto"/>
        <w:right w:val="none" w:sz="0" w:space="0" w:color="auto"/>
      </w:divBdr>
    </w:div>
    <w:div w:id="324163739">
      <w:bodyDiv w:val="1"/>
      <w:marLeft w:val="0"/>
      <w:marRight w:val="0"/>
      <w:marTop w:val="0"/>
      <w:marBottom w:val="0"/>
      <w:divBdr>
        <w:top w:val="none" w:sz="0" w:space="0" w:color="auto"/>
        <w:left w:val="none" w:sz="0" w:space="0" w:color="auto"/>
        <w:bottom w:val="none" w:sz="0" w:space="0" w:color="auto"/>
        <w:right w:val="none" w:sz="0" w:space="0" w:color="auto"/>
      </w:divBdr>
      <w:divsChild>
        <w:div w:id="982461834">
          <w:marLeft w:val="0"/>
          <w:marRight w:val="0"/>
          <w:marTop w:val="0"/>
          <w:marBottom w:val="0"/>
          <w:divBdr>
            <w:top w:val="none" w:sz="0" w:space="0" w:color="auto"/>
            <w:left w:val="none" w:sz="0" w:space="0" w:color="auto"/>
            <w:bottom w:val="none" w:sz="0" w:space="0" w:color="auto"/>
            <w:right w:val="none" w:sz="0" w:space="0" w:color="auto"/>
          </w:divBdr>
          <w:divsChild>
            <w:div w:id="1899435011">
              <w:marLeft w:val="0"/>
              <w:marRight w:val="0"/>
              <w:marTop w:val="100"/>
              <w:marBottom w:val="100"/>
              <w:divBdr>
                <w:top w:val="none" w:sz="0" w:space="0" w:color="auto"/>
                <w:left w:val="none" w:sz="0" w:space="0" w:color="auto"/>
                <w:bottom w:val="none" w:sz="0" w:space="0" w:color="auto"/>
                <w:right w:val="none" w:sz="0" w:space="0" w:color="auto"/>
              </w:divBdr>
              <w:divsChild>
                <w:div w:id="666254863">
                  <w:marLeft w:val="0"/>
                  <w:marRight w:val="0"/>
                  <w:marTop w:val="0"/>
                  <w:marBottom w:val="0"/>
                  <w:divBdr>
                    <w:top w:val="none" w:sz="0" w:space="0" w:color="auto"/>
                    <w:left w:val="none" w:sz="0" w:space="0" w:color="auto"/>
                    <w:bottom w:val="none" w:sz="0" w:space="0" w:color="auto"/>
                    <w:right w:val="none" w:sz="0" w:space="0" w:color="auto"/>
                  </w:divBdr>
                  <w:divsChild>
                    <w:div w:id="811216099">
                      <w:marLeft w:val="0"/>
                      <w:marRight w:val="0"/>
                      <w:marTop w:val="0"/>
                      <w:marBottom w:val="0"/>
                      <w:divBdr>
                        <w:top w:val="none" w:sz="0" w:space="0" w:color="auto"/>
                        <w:left w:val="none" w:sz="0" w:space="0" w:color="auto"/>
                        <w:bottom w:val="none" w:sz="0" w:space="0" w:color="auto"/>
                        <w:right w:val="none" w:sz="0" w:space="0" w:color="auto"/>
                      </w:divBdr>
                      <w:divsChild>
                        <w:div w:id="11749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11029">
      <w:bodyDiv w:val="1"/>
      <w:marLeft w:val="0"/>
      <w:marRight w:val="0"/>
      <w:marTop w:val="0"/>
      <w:marBottom w:val="0"/>
      <w:divBdr>
        <w:top w:val="single" w:sz="18" w:space="15" w:color="13829E"/>
        <w:left w:val="none" w:sz="0" w:space="0" w:color="auto"/>
        <w:bottom w:val="none" w:sz="0" w:space="0" w:color="auto"/>
        <w:right w:val="none" w:sz="0" w:space="0" w:color="auto"/>
      </w:divBdr>
      <w:divsChild>
        <w:div w:id="1757554288">
          <w:marLeft w:val="0"/>
          <w:marRight w:val="0"/>
          <w:marTop w:val="0"/>
          <w:marBottom w:val="0"/>
          <w:divBdr>
            <w:top w:val="none" w:sz="0" w:space="0" w:color="auto"/>
            <w:left w:val="none" w:sz="0" w:space="0" w:color="auto"/>
            <w:bottom w:val="none" w:sz="0" w:space="0" w:color="auto"/>
            <w:right w:val="none" w:sz="0" w:space="0" w:color="auto"/>
          </w:divBdr>
          <w:divsChild>
            <w:div w:id="96146549">
              <w:marLeft w:val="0"/>
              <w:marRight w:val="0"/>
              <w:marTop w:val="0"/>
              <w:marBottom w:val="0"/>
              <w:divBdr>
                <w:top w:val="none" w:sz="0" w:space="0" w:color="auto"/>
                <w:left w:val="none" w:sz="0" w:space="0" w:color="auto"/>
                <w:bottom w:val="none" w:sz="0" w:space="0" w:color="auto"/>
                <w:right w:val="none" w:sz="0" w:space="0" w:color="auto"/>
              </w:divBdr>
              <w:divsChild>
                <w:div w:id="1413427714">
                  <w:marLeft w:val="0"/>
                  <w:marRight w:val="0"/>
                  <w:marTop w:val="0"/>
                  <w:marBottom w:val="0"/>
                  <w:divBdr>
                    <w:top w:val="none" w:sz="0" w:space="0" w:color="auto"/>
                    <w:left w:val="none" w:sz="0" w:space="0" w:color="auto"/>
                    <w:bottom w:val="none" w:sz="0" w:space="0" w:color="auto"/>
                    <w:right w:val="none" w:sz="0" w:space="0" w:color="auto"/>
                  </w:divBdr>
                  <w:divsChild>
                    <w:div w:id="334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855">
      <w:bodyDiv w:val="1"/>
      <w:marLeft w:val="0"/>
      <w:marRight w:val="0"/>
      <w:marTop w:val="0"/>
      <w:marBottom w:val="0"/>
      <w:divBdr>
        <w:top w:val="none" w:sz="0" w:space="0" w:color="auto"/>
        <w:left w:val="none" w:sz="0" w:space="0" w:color="auto"/>
        <w:bottom w:val="none" w:sz="0" w:space="0" w:color="auto"/>
        <w:right w:val="none" w:sz="0" w:space="0" w:color="auto"/>
      </w:divBdr>
    </w:div>
    <w:div w:id="769396212">
      <w:bodyDiv w:val="1"/>
      <w:marLeft w:val="0"/>
      <w:marRight w:val="0"/>
      <w:marTop w:val="0"/>
      <w:marBottom w:val="0"/>
      <w:divBdr>
        <w:top w:val="none" w:sz="0" w:space="0" w:color="auto"/>
        <w:left w:val="none" w:sz="0" w:space="0" w:color="auto"/>
        <w:bottom w:val="none" w:sz="0" w:space="0" w:color="auto"/>
        <w:right w:val="none" w:sz="0" w:space="0" w:color="auto"/>
      </w:divBdr>
      <w:divsChild>
        <w:div w:id="8336822">
          <w:marLeft w:val="1152"/>
          <w:marRight w:val="0"/>
          <w:marTop w:val="67"/>
          <w:marBottom w:val="0"/>
          <w:divBdr>
            <w:top w:val="none" w:sz="0" w:space="0" w:color="auto"/>
            <w:left w:val="none" w:sz="0" w:space="0" w:color="auto"/>
            <w:bottom w:val="none" w:sz="0" w:space="0" w:color="auto"/>
            <w:right w:val="none" w:sz="0" w:space="0" w:color="auto"/>
          </w:divBdr>
        </w:div>
        <w:div w:id="59060636">
          <w:marLeft w:val="1152"/>
          <w:marRight w:val="0"/>
          <w:marTop w:val="67"/>
          <w:marBottom w:val="0"/>
          <w:divBdr>
            <w:top w:val="none" w:sz="0" w:space="0" w:color="auto"/>
            <w:left w:val="none" w:sz="0" w:space="0" w:color="auto"/>
            <w:bottom w:val="none" w:sz="0" w:space="0" w:color="auto"/>
            <w:right w:val="none" w:sz="0" w:space="0" w:color="auto"/>
          </w:divBdr>
        </w:div>
        <w:div w:id="140118032">
          <w:marLeft w:val="1152"/>
          <w:marRight w:val="0"/>
          <w:marTop w:val="67"/>
          <w:marBottom w:val="0"/>
          <w:divBdr>
            <w:top w:val="none" w:sz="0" w:space="0" w:color="auto"/>
            <w:left w:val="none" w:sz="0" w:space="0" w:color="auto"/>
            <w:bottom w:val="none" w:sz="0" w:space="0" w:color="auto"/>
            <w:right w:val="none" w:sz="0" w:space="0" w:color="auto"/>
          </w:divBdr>
        </w:div>
        <w:div w:id="264962900">
          <w:marLeft w:val="1152"/>
          <w:marRight w:val="0"/>
          <w:marTop w:val="67"/>
          <w:marBottom w:val="0"/>
          <w:divBdr>
            <w:top w:val="none" w:sz="0" w:space="0" w:color="auto"/>
            <w:left w:val="none" w:sz="0" w:space="0" w:color="auto"/>
            <w:bottom w:val="none" w:sz="0" w:space="0" w:color="auto"/>
            <w:right w:val="none" w:sz="0" w:space="0" w:color="auto"/>
          </w:divBdr>
        </w:div>
        <w:div w:id="473792311">
          <w:marLeft w:val="1152"/>
          <w:marRight w:val="0"/>
          <w:marTop w:val="67"/>
          <w:marBottom w:val="0"/>
          <w:divBdr>
            <w:top w:val="none" w:sz="0" w:space="0" w:color="auto"/>
            <w:left w:val="none" w:sz="0" w:space="0" w:color="auto"/>
            <w:bottom w:val="none" w:sz="0" w:space="0" w:color="auto"/>
            <w:right w:val="none" w:sz="0" w:space="0" w:color="auto"/>
          </w:divBdr>
        </w:div>
        <w:div w:id="559555152">
          <w:marLeft w:val="1152"/>
          <w:marRight w:val="0"/>
          <w:marTop w:val="67"/>
          <w:marBottom w:val="0"/>
          <w:divBdr>
            <w:top w:val="none" w:sz="0" w:space="0" w:color="auto"/>
            <w:left w:val="none" w:sz="0" w:space="0" w:color="auto"/>
            <w:bottom w:val="none" w:sz="0" w:space="0" w:color="auto"/>
            <w:right w:val="none" w:sz="0" w:space="0" w:color="auto"/>
          </w:divBdr>
        </w:div>
        <w:div w:id="632447155">
          <w:marLeft w:val="1584"/>
          <w:marRight w:val="0"/>
          <w:marTop w:val="58"/>
          <w:marBottom w:val="0"/>
          <w:divBdr>
            <w:top w:val="none" w:sz="0" w:space="0" w:color="auto"/>
            <w:left w:val="none" w:sz="0" w:space="0" w:color="auto"/>
            <w:bottom w:val="none" w:sz="0" w:space="0" w:color="auto"/>
            <w:right w:val="none" w:sz="0" w:space="0" w:color="auto"/>
          </w:divBdr>
        </w:div>
        <w:div w:id="702369792">
          <w:marLeft w:val="720"/>
          <w:marRight w:val="0"/>
          <w:marTop w:val="77"/>
          <w:marBottom w:val="0"/>
          <w:divBdr>
            <w:top w:val="none" w:sz="0" w:space="0" w:color="auto"/>
            <w:left w:val="none" w:sz="0" w:space="0" w:color="auto"/>
            <w:bottom w:val="none" w:sz="0" w:space="0" w:color="auto"/>
            <w:right w:val="none" w:sz="0" w:space="0" w:color="auto"/>
          </w:divBdr>
        </w:div>
        <w:div w:id="732582042">
          <w:marLeft w:val="1152"/>
          <w:marRight w:val="0"/>
          <w:marTop w:val="67"/>
          <w:marBottom w:val="0"/>
          <w:divBdr>
            <w:top w:val="none" w:sz="0" w:space="0" w:color="auto"/>
            <w:left w:val="none" w:sz="0" w:space="0" w:color="auto"/>
            <w:bottom w:val="none" w:sz="0" w:space="0" w:color="auto"/>
            <w:right w:val="none" w:sz="0" w:space="0" w:color="auto"/>
          </w:divBdr>
        </w:div>
        <w:div w:id="951783245">
          <w:marLeft w:val="720"/>
          <w:marRight w:val="0"/>
          <w:marTop w:val="77"/>
          <w:marBottom w:val="0"/>
          <w:divBdr>
            <w:top w:val="none" w:sz="0" w:space="0" w:color="auto"/>
            <w:left w:val="none" w:sz="0" w:space="0" w:color="auto"/>
            <w:bottom w:val="none" w:sz="0" w:space="0" w:color="auto"/>
            <w:right w:val="none" w:sz="0" w:space="0" w:color="auto"/>
          </w:divBdr>
        </w:div>
        <w:div w:id="1001464980">
          <w:marLeft w:val="720"/>
          <w:marRight w:val="0"/>
          <w:marTop w:val="77"/>
          <w:marBottom w:val="0"/>
          <w:divBdr>
            <w:top w:val="none" w:sz="0" w:space="0" w:color="auto"/>
            <w:left w:val="none" w:sz="0" w:space="0" w:color="auto"/>
            <w:bottom w:val="none" w:sz="0" w:space="0" w:color="auto"/>
            <w:right w:val="none" w:sz="0" w:space="0" w:color="auto"/>
          </w:divBdr>
        </w:div>
        <w:div w:id="1103381900">
          <w:marLeft w:val="1152"/>
          <w:marRight w:val="0"/>
          <w:marTop w:val="67"/>
          <w:marBottom w:val="0"/>
          <w:divBdr>
            <w:top w:val="none" w:sz="0" w:space="0" w:color="auto"/>
            <w:left w:val="none" w:sz="0" w:space="0" w:color="auto"/>
            <w:bottom w:val="none" w:sz="0" w:space="0" w:color="auto"/>
            <w:right w:val="none" w:sz="0" w:space="0" w:color="auto"/>
          </w:divBdr>
        </w:div>
        <w:div w:id="1109351698">
          <w:marLeft w:val="1152"/>
          <w:marRight w:val="0"/>
          <w:marTop w:val="67"/>
          <w:marBottom w:val="0"/>
          <w:divBdr>
            <w:top w:val="none" w:sz="0" w:space="0" w:color="auto"/>
            <w:left w:val="none" w:sz="0" w:space="0" w:color="auto"/>
            <w:bottom w:val="none" w:sz="0" w:space="0" w:color="auto"/>
            <w:right w:val="none" w:sz="0" w:space="0" w:color="auto"/>
          </w:divBdr>
        </w:div>
        <w:div w:id="1141387254">
          <w:marLeft w:val="1584"/>
          <w:marRight w:val="0"/>
          <w:marTop w:val="58"/>
          <w:marBottom w:val="0"/>
          <w:divBdr>
            <w:top w:val="none" w:sz="0" w:space="0" w:color="auto"/>
            <w:left w:val="none" w:sz="0" w:space="0" w:color="auto"/>
            <w:bottom w:val="none" w:sz="0" w:space="0" w:color="auto"/>
            <w:right w:val="none" w:sz="0" w:space="0" w:color="auto"/>
          </w:divBdr>
        </w:div>
        <w:div w:id="1626691737">
          <w:marLeft w:val="1584"/>
          <w:marRight w:val="0"/>
          <w:marTop w:val="58"/>
          <w:marBottom w:val="0"/>
          <w:divBdr>
            <w:top w:val="none" w:sz="0" w:space="0" w:color="auto"/>
            <w:left w:val="none" w:sz="0" w:space="0" w:color="auto"/>
            <w:bottom w:val="none" w:sz="0" w:space="0" w:color="auto"/>
            <w:right w:val="none" w:sz="0" w:space="0" w:color="auto"/>
          </w:divBdr>
        </w:div>
        <w:div w:id="1811434988">
          <w:marLeft w:val="1152"/>
          <w:marRight w:val="0"/>
          <w:marTop w:val="67"/>
          <w:marBottom w:val="0"/>
          <w:divBdr>
            <w:top w:val="none" w:sz="0" w:space="0" w:color="auto"/>
            <w:left w:val="none" w:sz="0" w:space="0" w:color="auto"/>
            <w:bottom w:val="none" w:sz="0" w:space="0" w:color="auto"/>
            <w:right w:val="none" w:sz="0" w:space="0" w:color="auto"/>
          </w:divBdr>
        </w:div>
      </w:divsChild>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1104494077">
      <w:bodyDiv w:val="1"/>
      <w:marLeft w:val="0"/>
      <w:marRight w:val="0"/>
      <w:marTop w:val="0"/>
      <w:marBottom w:val="0"/>
      <w:divBdr>
        <w:top w:val="none" w:sz="0" w:space="0" w:color="auto"/>
        <w:left w:val="none" w:sz="0" w:space="0" w:color="auto"/>
        <w:bottom w:val="none" w:sz="0" w:space="0" w:color="auto"/>
        <w:right w:val="none" w:sz="0" w:space="0" w:color="auto"/>
      </w:divBdr>
    </w:div>
    <w:div w:id="1183206943">
      <w:bodyDiv w:val="1"/>
      <w:marLeft w:val="0"/>
      <w:marRight w:val="0"/>
      <w:marTop w:val="0"/>
      <w:marBottom w:val="0"/>
      <w:divBdr>
        <w:top w:val="none" w:sz="0" w:space="0" w:color="auto"/>
        <w:left w:val="none" w:sz="0" w:space="0" w:color="auto"/>
        <w:bottom w:val="none" w:sz="0" w:space="0" w:color="auto"/>
        <w:right w:val="none" w:sz="0" w:space="0" w:color="auto"/>
      </w:divBdr>
    </w:div>
    <w:div w:id="1208370936">
      <w:bodyDiv w:val="1"/>
      <w:marLeft w:val="0"/>
      <w:marRight w:val="0"/>
      <w:marTop w:val="0"/>
      <w:marBottom w:val="0"/>
      <w:divBdr>
        <w:top w:val="none" w:sz="0" w:space="0" w:color="auto"/>
        <w:left w:val="none" w:sz="0" w:space="0" w:color="auto"/>
        <w:bottom w:val="none" w:sz="0" w:space="0" w:color="auto"/>
        <w:right w:val="none" w:sz="0" w:space="0" w:color="auto"/>
      </w:divBdr>
    </w:div>
    <w:div w:id="1273246233">
      <w:bodyDiv w:val="1"/>
      <w:marLeft w:val="0"/>
      <w:marRight w:val="0"/>
      <w:marTop w:val="0"/>
      <w:marBottom w:val="0"/>
      <w:divBdr>
        <w:top w:val="none" w:sz="0" w:space="0" w:color="auto"/>
        <w:left w:val="none" w:sz="0" w:space="0" w:color="auto"/>
        <w:bottom w:val="none" w:sz="0" w:space="0" w:color="auto"/>
        <w:right w:val="none" w:sz="0" w:space="0" w:color="auto"/>
      </w:divBdr>
      <w:divsChild>
        <w:div w:id="1646549641">
          <w:marLeft w:val="0"/>
          <w:marRight w:val="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sChild>
                <w:div w:id="3763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50585">
      <w:bodyDiv w:val="1"/>
      <w:marLeft w:val="0"/>
      <w:marRight w:val="0"/>
      <w:marTop w:val="0"/>
      <w:marBottom w:val="0"/>
      <w:divBdr>
        <w:top w:val="none" w:sz="0" w:space="0" w:color="auto"/>
        <w:left w:val="none" w:sz="0" w:space="0" w:color="auto"/>
        <w:bottom w:val="none" w:sz="0" w:space="0" w:color="auto"/>
        <w:right w:val="none" w:sz="0" w:space="0" w:color="auto"/>
      </w:divBdr>
    </w:div>
    <w:div w:id="1565798173">
      <w:bodyDiv w:val="1"/>
      <w:marLeft w:val="0"/>
      <w:marRight w:val="0"/>
      <w:marTop w:val="0"/>
      <w:marBottom w:val="0"/>
      <w:divBdr>
        <w:top w:val="none" w:sz="0" w:space="0" w:color="auto"/>
        <w:left w:val="none" w:sz="0" w:space="0" w:color="auto"/>
        <w:bottom w:val="none" w:sz="0" w:space="0" w:color="auto"/>
        <w:right w:val="none" w:sz="0" w:space="0" w:color="auto"/>
      </w:divBdr>
    </w:div>
    <w:div w:id="1580016703">
      <w:bodyDiv w:val="1"/>
      <w:marLeft w:val="0"/>
      <w:marRight w:val="0"/>
      <w:marTop w:val="0"/>
      <w:marBottom w:val="0"/>
      <w:divBdr>
        <w:top w:val="none" w:sz="0" w:space="0" w:color="auto"/>
        <w:left w:val="none" w:sz="0" w:space="0" w:color="auto"/>
        <w:bottom w:val="none" w:sz="0" w:space="0" w:color="auto"/>
        <w:right w:val="none" w:sz="0" w:space="0" w:color="auto"/>
      </w:divBdr>
    </w:div>
    <w:div w:id="1664043098">
      <w:bodyDiv w:val="1"/>
      <w:marLeft w:val="0"/>
      <w:marRight w:val="0"/>
      <w:marTop w:val="0"/>
      <w:marBottom w:val="0"/>
      <w:divBdr>
        <w:top w:val="none" w:sz="0" w:space="0" w:color="auto"/>
        <w:left w:val="none" w:sz="0" w:space="0" w:color="auto"/>
        <w:bottom w:val="none" w:sz="0" w:space="0" w:color="auto"/>
        <w:right w:val="none" w:sz="0" w:space="0" w:color="auto"/>
      </w:divBdr>
    </w:div>
    <w:div w:id="1775706809">
      <w:bodyDiv w:val="1"/>
      <w:marLeft w:val="0"/>
      <w:marRight w:val="0"/>
      <w:marTop w:val="0"/>
      <w:marBottom w:val="0"/>
      <w:divBdr>
        <w:top w:val="none" w:sz="0" w:space="0" w:color="auto"/>
        <w:left w:val="none" w:sz="0" w:space="0" w:color="auto"/>
        <w:bottom w:val="none" w:sz="0" w:space="0" w:color="auto"/>
        <w:right w:val="none" w:sz="0" w:space="0" w:color="auto"/>
      </w:divBdr>
    </w:div>
    <w:div w:id="1934893829">
      <w:bodyDiv w:val="1"/>
      <w:marLeft w:val="0"/>
      <w:marRight w:val="0"/>
      <w:marTop w:val="0"/>
      <w:marBottom w:val="0"/>
      <w:divBdr>
        <w:top w:val="none" w:sz="0" w:space="0" w:color="auto"/>
        <w:left w:val="none" w:sz="0" w:space="0" w:color="auto"/>
        <w:bottom w:val="none" w:sz="0" w:space="0" w:color="auto"/>
        <w:right w:val="none" w:sz="0" w:space="0" w:color="auto"/>
      </w:divBdr>
    </w:div>
    <w:div w:id="1965694055">
      <w:bodyDiv w:val="1"/>
      <w:marLeft w:val="0"/>
      <w:marRight w:val="0"/>
      <w:marTop w:val="0"/>
      <w:marBottom w:val="0"/>
      <w:divBdr>
        <w:top w:val="none" w:sz="0" w:space="0" w:color="auto"/>
        <w:left w:val="none" w:sz="0" w:space="0" w:color="auto"/>
        <w:bottom w:val="none" w:sz="0" w:space="0" w:color="auto"/>
        <w:right w:val="none" w:sz="0" w:space="0" w:color="auto"/>
      </w:divBdr>
      <w:divsChild>
        <w:div w:id="293340710">
          <w:marLeft w:val="0"/>
          <w:marRight w:val="0"/>
          <w:marTop w:val="0"/>
          <w:marBottom w:val="0"/>
          <w:divBdr>
            <w:top w:val="none" w:sz="0" w:space="0" w:color="auto"/>
            <w:left w:val="none" w:sz="0" w:space="0" w:color="auto"/>
            <w:bottom w:val="none" w:sz="0" w:space="0" w:color="auto"/>
            <w:right w:val="none" w:sz="0" w:space="0" w:color="auto"/>
          </w:divBdr>
          <w:divsChild>
            <w:div w:id="177089796">
              <w:marLeft w:val="0"/>
              <w:marRight w:val="0"/>
              <w:marTop w:val="0"/>
              <w:marBottom w:val="0"/>
              <w:divBdr>
                <w:top w:val="single" w:sz="6" w:space="2" w:color="E1E1E1"/>
                <w:left w:val="single" w:sz="6" w:space="2" w:color="E1E1E1"/>
                <w:bottom w:val="single" w:sz="6" w:space="2" w:color="E1E1E1"/>
                <w:right w:val="single" w:sz="6" w:space="2" w:color="E1E1E1"/>
              </w:divBdr>
              <w:divsChild>
                <w:div w:id="221597505">
                  <w:marLeft w:val="0"/>
                  <w:marRight w:val="0"/>
                  <w:marTop w:val="0"/>
                  <w:marBottom w:val="0"/>
                  <w:divBdr>
                    <w:top w:val="none" w:sz="0" w:space="0" w:color="auto"/>
                    <w:left w:val="none" w:sz="0" w:space="0" w:color="auto"/>
                    <w:bottom w:val="none" w:sz="0" w:space="0" w:color="auto"/>
                    <w:right w:val="none" w:sz="0" w:space="0" w:color="auto"/>
                  </w:divBdr>
                  <w:divsChild>
                    <w:div w:id="364405550">
                      <w:marLeft w:val="0"/>
                      <w:marRight w:val="0"/>
                      <w:marTop w:val="0"/>
                      <w:marBottom w:val="0"/>
                      <w:divBdr>
                        <w:top w:val="none" w:sz="0" w:space="0" w:color="auto"/>
                        <w:left w:val="none" w:sz="0" w:space="0" w:color="auto"/>
                        <w:bottom w:val="none" w:sz="0" w:space="0" w:color="auto"/>
                        <w:right w:val="none" w:sz="0" w:space="0" w:color="auto"/>
                      </w:divBdr>
                      <w:divsChild>
                        <w:div w:id="1479222552">
                          <w:marLeft w:val="2415"/>
                          <w:marRight w:val="450"/>
                          <w:marTop w:val="0"/>
                          <w:marBottom w:val="0"/>
                          <w:divBdr>
                            <w:top w:val="none" w:sz="0" w:space="0" w:color="auto"/>
                            <w:left w:val="none" w:sz="0" w:space="0" w:color="auto"/>
                            <w:bottom w:val="none" w:sz="0" w:space="0" w:color="auto"/>
                            <w:right w:val="none" w:sz="0" w:space="0" w:color="auto"/>
                          </w:divBdr>
                          <w:divsChild>
                            <w:div w:id="286358519">
                              <w:marLeft w:val="0"/>
                              <w:marRight w:val="0"/>
                              <w:marTop w:val="0"/>
                              <w:marBottom w:val="0"/>
                              <w:divBdr>
                                <w:top w:val="single" w:sz="6" w:space="0" w:color="auto"/>
                                <w:left w:val="single" w:sz="6" w:space="0" w:color="auto"/>
                                <w:bottom w:val="single" w:sz="6" w:space="0" w:color="auto"/>
                                <w:right w:val="single" w:sz="6" w:space="0" w:color="auto"/>
                              </w:divBdr>
                              <w:divsChild>
                                <w:div w:id="1514688511">
                                  <w:marLeft w:val="0"/>
                                  <w:marRight w:val="0"/>
                                  <w:marTop w:val="0"/>
                                  <w:marBottom w:val="0"/>
                                  <w:divBdr>
                                    <w:top w:val="none" w:sz="0" w:space="0" w:color="auto"/>
                                    <w:left w:val="single" w:sz="6" w:space="0" w:color="auto"/>
                                    <w:bottom w:val="none" w:sz="0" w:space="0" w:color="auto"/>
                                    <w:right w:val="single" w:sz="6" w:space="0" w:color="auto"/>
                                  </w:divBdr>
                                  <w:divsChild>
                                    <w:div w:id="13482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56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ancer.fr/Institut-national-du-cancer/Appels-a-projets/Reglement-des-subventions" TargetMode="External"/><Relationship Id="rId18" Type="http://schemas.openxmlformats.org/officeDocument/2006/relationships/hyperlink" Target="mailto:assistanceprojets@institutcance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ancer.fr/Institut-national-du-cancer/Deontologie-et-transparence-DPI/Acteurs-de-l-evaluation-de-projet" TargetMode="External"/><Relationship Id="rId17" Type="http://schemas.openxmlformats.org/officeDocument/2006/relationships/hyperlink" Target="mailto:pediat-info@institutcancer.fr" TargetMode="External"/><Relationship Id="rId2" Type="http://schemas.openxmlformats.org/officeDocument/2006/relationships/numbering" Target="numbering.xml"/><Relationship Id="rId16" Type="http://schemas.openxmlformats.org/officeDocument/2006/relationships/hyperlink" Target="mailto:hsoussi@institutcancer.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rojets.e-cancer.fr"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cancer.fr/Institut-national-du-cancer/Appels-a-projets/Reglement-des-subventions/Plan-de-gestion-de-donn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3FAA-6862-45B8-94F2-4F5EFA63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20931</Characters>
  <Application>Microsoft Office Word</Application>
  <DocSecurity>0</DocSecurity>
  <Lines>174</Lines>
  <Paragraphs>48</Paragraphs>
  <ScaleCrop>false</ScaleCrop>
  <HeadingPairs>
    <vt:vector size="2" baseType="variant">
      <vt:variant>
        <vt:lpstr>Titre</vt:lpstr>
      </vt:variant>
      <vt:variant>
        <vt:i4>1</vt:i4>
      </vt:variant>
    </vt:vector>
  </HeadingPairs>
  <TitlesOfParts>
    <vt:vector size="1" baseType="lpstr">
      <vt:lpstr/>
    </vt:vector>
  </TitlesOfParts>
  <Company>INSTITUT NATIONAL DU CANCER</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BIRCCKEL</dc:creator>
  <cp:lastModifiedBy>BIRCKEL Claire-Françoise</cp:lastModifiedBy>
  <cp:revision>2</cp:revision>
  <cp:lastPrinted>2023-02-17T10:44:00Z</cp:lastPrinted>
  <dcterms:created xsi:type="dcterms:W3CDTF">2023-03-21T10:05:00Z</dcterms:created>
  <dcterms:modified xsi:type="dcterms:W3CDTF">2023-03-21T10:05:00Z</dcterms:modified>
</cp:coreProperties>
</file>